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06"/>
      </w:tblGrid>
      <w:tr w14:paraId="52A5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124B3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blCellSpacing w:w="0" w:type="dxa"/>
              </w:trPr>
              <w:tc>
                <w:tcPr>
                  <w:tcW w:w="5000" w:type="pct"/>
                  <w:shd w:val="clear"/>
                  <w:vAlign w:val="bottom"/>
                </w:tcPr>
                <w:p w14:paraId="3E6BD911">
                  <w:pPr>
                    <w:keepNext w:val="0"/>
                    <w:keepLines w:val="0"/>
                    <w:widowControl/>
                    <w:suppressLineNumbers w:val="0"/>
                    <w:jc w:val="center"/>
                    <w:rPr>
                      <w:rFonts w:hint="eastAsia" w:ascii="Arial" w:hAnsi="Arial" w:cs="Arial"/>
                      <w:spacing w:val="0"/>
                      <w:sz w:val="21"/>
                      <w:szCs w:val="21"/>
                    </w:rPr>
                  </w:pPr>
                  <w:r>
                    <w:rPr>
                      <w:rFonts w:hint="default" w:ascii="Arial" w:hAnsi="Arial" w:eastAsia="宋体" w:cs="Arial"/>
                      <w:b/>
                      <w:bCs/>
                      <w:spacing w:val="0"/>
                      <w:kern w:val="0"/>
                      <w:sz w:val="27"/>
                      <w:szCs w:val="27"/>
                      <w:lang w:val="en-US" w:eastAsia="zh-CN" w:bidi="ar"/>
                    </w:rPr>
                    <w:t>2025年南京林业大学硕士研究生招生复试和录取工作实施办法</w:t>
                  </w:r>
                </w:p>
              </w:tc>
            </w:tr>
          </w:tbl>
          <w:p w14:paraId="6EF2B509">
            <w:pPr>
              <w:jc w:val="center"/>
              <w:rPr>
                <w:rFonts w:hint="default" w:ascii="Arial" w:hAnsi="Arial" w:cs="Arial"/>
                <w:i w:val="0"/>
                <w:iCs w:val="0"/>
                <w:caps w:val="0"/>
                <w:color w:val="555555"/>
                <w:spacing w:val="0"/>
                <w:sz w:val="21"/>
                <w:szCs w:val="21"/>
              </w:rPr>
            </w:pPr>
          </w:p>
        </w:tc>
      </w:tr>
      <w:tr w14:paraId="5FEF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shd w:val="clear" w:color="auto" w:fill="FFFFFF"/>
            <w:vAlign w:val="center"/>
          </w:tcPr>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4FD7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trPr>
              <w:tc>
                <w:tcPr>
                  <w:tcW w:w="5000" w:type="pct"/>
                  <w:shd w:val="clear"/>
                  <w:vAlign w:val="top"/>
                </w:tcPr>
                <w:p w14:paraId="798667B0">
                  <w:pPr>
                    <w:keepNext w:val="0"/>
                    <w:keepLines w:val="0"/>
                    <w:widowControl/>
                    <w:suppressLineNumbers w:val="0"/>
                  </w:pPr>
                  <w:r>
                    <w:rPr>
                      <w:sz w:val="24"/>
                      <w:szCs w:val="24"/>
                    </w:rPr>
                    <w:pict>
                      <v:rect id="_x0000_i1027" o:spt="1" style="height:0.75pt;width:388.8pt;" fillcolor="#A0A0A0" filled="t" stroked="f" coordsize="21600,21600" o:hr="t" o:hrstd="t" o:hrpct="900" o:hralign="center">
                        <v:path/>
                        <v:fill on="t" focussize="0,0"/>
                        <v:stroke on="f"/>
                        <v:imagedata o:title=""/>
                        <o:lock v:ext="edit"/>
                        <w10:wrap type="none"/>
                        <w10:anchorlock/>
                      </v:rect>
                    </w:pict>
                  </w:r>
                </w:p>
                <w:tbl>
                  <w:tblPr>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06"/>
                  </w:tblGrid>
                  <w:tr w14:paraId="5A98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CellSpacing w:w="0" w:type="dxa"/>
                      <w:jc w:val="center"/>
                    </w:trPr>
                    <w:tc>
                      <w:tcPr>
                        <w:tcW w:w="5000" w:type="pct"/>
                        <w:shd w:val="clear"/>
                        <w:tcMar>
                          <w:top w:w="30" w:type="dxa"/>
                        </w:tcMar>
                        <w:vAlign w:val="center"/>
                      </w:tcPr>
                      <w:p w14:paraId="66B98B83">
                        <w:pPr>
                          <w:pStyle w:val="2"/>
                          <w:keepNext w:val="0"/>
                          <w:keepLines w:val="0"/>
                          <w:widowControl/>
                          <w:suppressLineNumbers w:val="0"/>
                          <w:jc w:val="center"/>
                        </w:pPr>
                        <w:r>
                          <w:rPr>
                            <w:rFonts w:hint="default" w:ascii="Arial" w:hAnsi="Arial" w:cs="Arial"/>
                            <w:spacing w:val="0"/>
                            <w:sz w:val="21"/>
                            <w:szCs w:val="21"/>
                          </w:rPr>
                          <w:t>发布：  </w:t>
                        </w:r>
                        <w:r>
                          <w:rPr>
                            <w:rFonts w:hint="default" w:ascii="Arial" w:hAnsi="Arial" w:cs="Arial"/>
                            <w:color w:val="555555"/>
                            <w:spacing w:val="0"/>
                            <w:sz w:val="21"/>
                            <w:szCs w:val="21"/>
                            <w:u w:val="none"/>
                          </w:rPr>
                          <w:fldChar w:fldCharType="begin"/>
                        </w:r>
                        <w:r>
                          <w:rPr>
                            <w:rFonts w:hint="default" w:ascii="Arial" w:hAnsi="Arial" w:cs="Arial"/>
                            <w:color w:val="555555"/>
                            <w:spacing w:val="0"/>
                            <w:sz w:val="21"/>
                            <w:szCs w:val="21"/>
                            <w:u w:val="none"/>
                          </w:rPr>
                          <w:instrText xml:space="preserve"> HYPERLINK "http://yz.njfu.edu.cn/" </w:instrText>
                        </w:r>
                        <w:r>
                          <w:rPr>
                            <w:rFonts w:hint="default" w:ascii="Arial" w:hAnsi="Arial" w:cs="Arial"/>
                            <w:color w:val="555555"/>
                            <w:spacing w:val="0"/>
                            <w:sz w:val="21"/>
                            <w:szCs w:val="21"/>
                            <w:u w:val="none"/>
                          </w:rPr>
                          <w:fldChar w:fldCharType="separate"/>
                        </w:r>
                        <w:r>
                          <w:rPr>
                            <w:rStyle w:val="5"/>
                            <w:rFonts w:hint="default" w:ascii="Arial" w:hAnsi="Arial" w:cs="Arial"/>
                            <w:color w:val="555555"/>
                            <w:spacing w:val="0"/>
                            <w:sz w:val="21"/>
                            <w:szCs w:val="21"/>
                            <w:u w:val="none"/>
                          </w:rPr>
                          <w:t>yz.njfu.edu.cn</w:t>
                        </w:r>
                        <w:r>
                          <w:rPr>
                            <w:rFonts w:hint="default" w:ascii="Arial" w:hAnsi="Arial" w:cs="Arial"/>
                            <w:color w:val="555555"/>
                            <w:spacing w:val="0"/>
                            <w:sz w:val="21"/>
                            <w:szCs w:val="21"/>
                            <w:u w:val="none"/>
                          </w:rPr>
                          <w:fldChar w:fldCharType="end"/>
                        </w:r>
                        <w:r>
                          <w:rPr>
                            <w:rFonts w:hint="default" w:ascii="Arial" w:hAnsi="Arial" w:cs="Arial"/>
                            <w:spacing w:val="0"/>
                            <w:sz w:val="21"/>
                            <w:szCs w:val="21"/>
                          </w:rPr>
                          <w:t>   2025-03-20</w:t>
                        </w:r>
                      </w:p>
                    </w:tc>
                  </w:tr>
                </w:tbl>
                <w:p w14:paraId="6AD6D48C">
                  <w:pPr>
                    <w:rPr>
                      <w:vanish/>
                      <w:sz w:val="24"/>
                      <w:szCs w:val="24"/>
                    </w:rPr>
                  </w:pPr>
                </w:p>
                <w:tbl>
                  <w:tblPr>
                    <w:tblW w:w="0" w:type="auto"/>
                    <w:jc w:val="center"/>
                    <w:tblCellSpacing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75" w:type="dxa"/>
                      <w:left w:w="75" w:type="dxa"/>
                      <w:bottom w:w="75" w:type="dxa"/>
                      <w:right w:w="75" w:type="dxa"/>
                    </w:tblCellMar>
                  </w:tblPr>
                  <w:tblGrid>
                    <w:gridCol w:w="8306"/>
                  </w:tblGrid>
                  <w:tr w14:paraId="67D3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810" w:hRule="atLeast"/>
                      <w:tblCellSpacing w:w="30" w:type="dxa"/>
                      <w:jc w:val="center"/>
                    </w:trPr>
                    <w:tc>
                      <w:tcPr>
                        <w:tcW w:w="0" w:type="auto"/>
                        <w:shd w:val="clear"/>
                        <w:vAlign w:val="center"/>
                      </w:tcPr>
                      <w:p w14:paraId="41B7E927">
                        <w:pPr>
                          <w:pStyle w:val="2"/>
                          <w:keepNext w:val="0"/>
                          <w:keepLines w:val="0"/>
                          <w:widowControl/>
                          <w:suppressLineNumbers w:val="0"/>
                          <w:spacing w:after="300" w:afterAutospacing="0" w:line="315" w:lineRule="atLeast"/>
                          <w:jc w:val="left"/>
                        </w:pPr>
                        <w:r>
                          <w:rPr>
                            <w:rFonts w:hint="eastAsia" w:ascii="宋体" w:hAnsi="宋体" w:eastAsia="宋体" w:cs="宋体"/>
                            <w:color w:val="333333"/>
                            <w:spacing w:val="0"/>
                            <w:sz w:val="30"/>
                            <w:szCs w:val="30"/>
                          </w:rPr>
                          <w:t>  根据《2025年全国硕士研究生招生工作管理规定》等文件精神，结合我校招生工作实际情况，制定本办法。</w:t>
                        </w:r>
                      </w:p>
                      <w:p w14:paraId="59DA1846">
                        <w:pPr>
                          <w:pStyle w:val="2"/>
                          <w:keepNext w:val="0"/>
                          <w:keepLines w:val="0"/>
                          <w:widowControl/>
                          <w:suppressLineNumbers w:val="0"/>
                          <w:spacing w:before="300" w:beforeAutospacing="0" w:line="315" w:lineRule="atLeast"/>
                          <w:ind w:left="0" w:firstLine="640"/>
                          <w:jc w:val="left"/>
                        </w:pPr>
                        <w:r>
                          <w:rPr>
                            <w:rFonts w:ascii="黑体" w:hAnsi="宋体" w:eastAsia="黑体" w:cs="黑体"/>
                            <w:spacing w:val="0"/>
                            <w:sz w:val="32"/>
                            <w:szCs w:val="32"/>
                          </w:rPr>
                          <w:t>一、</w:t>
                        </w:r>
                        <w:r>
                          <w:rPr>
                            <w:rFonts w:hint="eastAsia" w:ascii="黑体" w:hAnsi="宋体" w:eastAsia="黑体" w:cs="黑体"/>
                            <w:spacing w:val="0"/>
                            <w:sz w:val="32"/>
                            <w:szCs w:val="32"/>
                          </w:rPr>
                          <w:t>工作原则</w:t>
                        </w:r>
                      </w:p>
                      <w:p w14:paraId="1CC7F885">
                        <w:pPr>
                          <w:pStyle w:val="2"/>
                          <w:keepNext w:val="0"/>
                          <w:keepLines w:val="0"/>
                          <w:widowControl/>
                          <w:suppressLineNumbers w:val="0"/>
                          <w:spacing w:line="315" w:lineRule="atLeast"/>
                          <w:ind w:left="0" w:firstLine="480"/>
                          <w:jc w:val="left"/>
                        </w:pPr>
                        <w:r>
                          <w:rPr>
                            <w:rFonts w:ascii="楷体" w:hAnsi="楷体" w:eastAsia="楷体" w:cs="楷体"/>
                            <w:spacing w:val="0"/>
                            <w:sz w:val="32"/>
                            <w:szCs w:val="32"/>
                          </w:rPr>
                          <w:t>（一）坚持严格管理，确保公平公正</w:t>
                        </w:r>
                      </w:p>
                      <w:p w14:paraId="66F0B2D0">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严格执行工作相关规定及要求，切实加强复试工作组织，坚持"择优录取，宁缺毋滥"，严格过程管理，严肃考风考纪，坚决维护考试公平公正。</w:t>
                        </w:r>
                      </w:p>
                      <w:p w14:paraId="614FDD6E">
                        <w:pPr>
                          <w:pStyle w:val="2"/>
                          <w:keepNext w:val="0"/>
                          <w:keepLines w:val="0"/>
                          <w:widowControl/>
                          <w:suppressLineNumbers w:val="0"/>
                          <w:spacing w:line="315" w:lineRule="atLeast"/>
                          <w:ind w:left="0" w:firstLine="480"/>
                          <w:jc w:val="left"/>
                        </w:pPr>
                        <w:r>
                          <w:rPr>
                            <w:rFonts w:hint="eastAsia" w:ascii="楷体" w:hAnsi="楷体" w:eastAsia="楷体" w:cs="楷体"/>
                            <w:spacing w:val="0"/>
                            <w:sz w:val="32"/>
                            <w:szCs w:val="32"/>
                          </w:rPr>
                          <w:t>（二）坚持综合评价，提升招生质量</w:t>
                        </w:r>
                      </w:p>
                      <w:p w14:paraId="0C976208">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落实立德树人根本任务，坚持德智体美劳全面衡量，以德为先，把考生思想品德考核作为复试的重要内容和录取的重要依据。加强对考生的全面考查和综合评价，选拔出真正的优秀人才。</w:t>
                        </w:r>
                      </w:p>
                      <w:p w14:paraId="3AA50AAE">
                        <w:pPr>
                          <w:pStyle w:val="2"/>
                          <w:keepNext w:val="0"/>
                          <w:keepLines w:val="0"/>
                          <w:widowControl/>
                          <w:suppressLineNumbers w:val="0"/>
                          <w:spacing w:line="315" w:lineRule="atLeast"/>
                          <w:ind w:left="0" w:firstLine="480"/>
                          <w:jc w:val="left"/>
                        </w:pPr>
                        <w:r>
                          <w:rPr>
                            <w:rFonts w:hint="eastAsia" w:ascii="楷体" w:hAnsi="楷体" w:eastAsia="楷体" w:cs="楷体"/>
                            <w:spacing w:val="0"/>
                            <w:sz w:val="32"/>
                            <w:szCs w:val="32"/>
                          </w:rPr>
                          <w:t>（三）坚持以人为本，优化考生服务</w:t>
                        </w:r>
                      </w:p>
                      <w:p w14:paraId="73EE1F4F">
                        <w:pPr>
                          <w:pStyle w:val="2"/>
                          <w:keepNext w:val="0"/>
                          <w:keepLines w:val="0"/>
                          <w:widowControl/>
                          <w:suppressLineNumbers w:val="0"/>
                          <w:spacing w:line="315" w:lineRule="atLeast"/>
                          <w:ind w:left="0" w:firstLine="480"/>
                          <w:jc w:val="left"/>
                        </w:pPr>
                        <w:r>
                          <w:rPr>
                            <w:rFonts w:hint="eastAsia" w:ascii="宋体" w:hAnsi="宋体" w:eastAsia="宋体" w:cs="宋体"/>
                            <w:color w:val="333333"/>
                            <w:spacing w:val="0"/>
                            <w:sz w:val="30"/>
                            <w:szCs w:val="30"/>
                          </w:rPr>
                          <w:t>增强服务意识，做好信息公开和考生服务工作，切实维护考生合法权益。</w:t>
                        </w:r>
                      </w:p>
                      <w:p w14:paraId="3E892787">
                        <w:pPr>
                          <w:pStyle w:val="2"/>
                          <w:keepNext w:val="0"/>
                          <w:keepLines w:val="0"/>
                          <w:widowControl/>
                          <w:suppressLineNumbers w:val="0"/>
                          <w:spacing w:before="300" w:beforeAutospacing="0" w:line="315" w:lineRule="atLeast"/>
                          <w:ind w:left="0" w:firstLine="640"/>
                          <w:jc w:val="left"/>
                        </w:pPr>
                        <w:r>
                          <w:rPr>
                            <w:rFonts w:hint="eastAsia" w:ascii="黑体" w:hAnsi="宋体" w:eastAsia="黑体" w:cs="黑体"/>
                            <w:spacing w:val="0"/>
                            <w:sz w:val="32"/>
                            <w:szCs w:val="32"/>
                          </w:rPr>
                          <w:t>二、组织领导</w:t>
                        </w:r>
                      </w:p>
                      <w:p w14:paraId="143B2E32">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学校研究生招生工作领导小组负责学校硕士研究生招生录取工作的领导和统筹管理，制定相关工作办法后，由研究生院组织各培养单位开展复试录取各项工作。</w:t>
                        </w:r>
                      </w:p>
                      <w:p w14:paraId="0593332B">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各培养单位研究生招生领导小组负责本单位复试录取工作的领导和统筹管理，制定本单位研究生招生复试录取工作细则。培养单位研究生复试录取工作小组严格根据本单位复试细则，落实各项具体工作。</w:t>
                        </w:r>
                      </w:p>
                      <w:p w14:paraId="03D8238F">
                        <w:pPr>
                          <w:pStyle w:val="2"/>
                          <w:keepNext w:val="0"/>
                          <w:keepLines w:val="0"/>
                          <w:widowControl/>
                          <w:suppressLineNumbers w:val="0"/>
                          <w:spacing w:before="300" w:beforeAutospacing="0" w:line="315" w:lineRule="atLeast"/>
                          <w:ind w:left="0" w:firstLine="640"/>
                          <w:jc w:val="left"/>
                        </w:pPr>
                        <w:r>
                          <w:rPr>
                            <w:rFonts w:hint="eastAsia" w:ascii="宋体" w:hAnsi="宋体" w:eastAsia="宋体" w:cs="宋体"/>
                            <w:color w:val="333333"/>
                            <w:spacing w:val="0"/>
                            <w:sz w:val="30"/>
                            <w:szCs w:val="30"/>
                          </w:rPr>
                          <w:t>三、复试工作</w:t>
                        </w:r>
                      </w:p>
                      <w:p w14:paraId="667798C5">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（一）基本要求</w:t>
                        </w:r>
                      </w:p>
                      <w:p w14:paraId="6AF281A1">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学校根据省教育厅最终下达的招生计划，结合学校发展规划及各单位生源情况等确定各培养单位招生计划。各培养单位根据教育部《2025年全国硕士研究生招生考试考生进入复试的初试成绩基本要求》（以下简称"全国初试成绩基本要求"），结合本培养单位研究生招生计划及生源情况，确定所属各学科、专业学位类别（或领域）的招生计划和复试分数线，部分专业按招生方向确定复试分数线。同一专业学位类别（或领域）招收全日制和非全日制研究生时须执行相同的分数线和录取标准，并实行相同的组织管理机制和工作流程。</w:t>
                        </w:r>
                      </w:p>
                      <w:p w14:paraId="470AB30B">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2.学校实行差额复试，差额比例一般不低于120％。对合格生源不足120%的学科、专业按实际合格考生名单组织复试。复试考生名单经校研究生院审核后对外公布，名单公布后各培养单位须及时通知相关复试考生。</w:t>
                        </w:r>
                      </w:p>
                      <w:p w14:paraId="208CF880">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3.学校2025年"退役大学生士兵专项计划"共计12个。报考"退役大学生士兵专项计划"的考生初试分数必须达到全国初试成绩基本要求以及我校划定的士兵计划分数要求。</w:t>
                        </w:r>
                      </w:p>
                      <w:p w14:paraId="7A5B4A4C">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（二）资格审核</w:t>
                        </w:r>
                      </w:p>
                      <w:p w14:paraId="54036645">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复试资格审核工作由各培养单位组织进行。考生须在规定时间内提交居民身份证、准考证、学历证书、学历学籍认证报告、学生证（应届生）、省级高等教育自学考试办公室或高校出具的相关证明（自学考试和网络教育本科生）、《诚信复试承诺书》及培养单位要求的其他相关材料。</w:t>
                        </w:r>
                      </w:p>
                      <w:p w14:paraId="167D2AD2">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2.达到我校"退役大学生士兵"专项复试分数线的考生还须提交本人《入伍批准书》和《退出现役证》原件。</w:t>
                        </w:r>
                      </w:p>
                      <w:p w14:paraId="55D730CB">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3.符合教育部《2025年全国硕士研究生招生工作管理规定》加分项目的须提交相关证明材料。</w:t>
                        </w:r>
                      </w:p>
                      <w:p w14:paraId="074B6162">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未经资格审核或审核未通过的考生，一律不得参加复试。</w:t>
                        </w:r>
                      </w:p>
                      <w:p w14:paraId="47496B7A">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（三）复试时间和形式</w:t>
                        </w:r>
                      </w:p>
                      <w:p w14:paraId="6822EFC8">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我校一志愿复试录取工作于4月7日前完成，调剂复试录取工作于4月28日前完成，具体复试时间安排见各培养单位复试录取工作细则和调剂公告。</w:t>
                        </w:r>
                      </w:p>
                      <w:p w14:paraId="1948858D">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复试采用现场复试形式或网络远程复试形式（原则上同一培养单位同一专业同一批次的复试，采用同一种复试方式），具体以各培养单位发布的复试细则为准。</w:t>
                        </w:r>
                      </w:p>
                      <w:p w14:paraId="1DE1E4D1">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（四）复试内容</w:t>
                        </w:r>
                      </w:p>
                      <w:p w14:paraId="324EA9F1">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1.专业基础知识考核</w:t>
                        </w:r>
                      </w:p>
                      <w:p w14:paraId="3DC0451F">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专业基础测试重点考查考生对专业理论及相关知识的掌握情况，是否具备本专业硕士生入学的基本要求，以笔试形式为主开展，满分100分。</w:t>
                        </w:r>
                      </w:p>
                      <w:p w14:paraId="10F66DC2">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以同等学力参加复试的考生，在复试中须加试至少两门与报考专业相关的本科主干课程。加试科目由培养单位指定，不得与初试科目相同。加试方式为笔试，加试科目的命题及考试由各培养单位组织，难易程度应严格按本科教学大纲的要求掌握，试卷满分为100分。加试成绩不计入复试总成绩，但加试成绩不及格（低于60分）的考生不予录取。</w:t>
                        </w:r>
                      </w:p>
                      <w:p w14:paraId="67468AF8">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成人教育应届本科毕业生及复试时尚未取得本科毕业证书的自考和网络教育考生不加试。</w:t>
                        </w:r>
                      </w:p>
                      <w:p w14:paraId="07C7ED51">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工商管理、工程管理、会计三个专业学位硕士的思想政治理论考试在复试中进行，成绩计入复试总成绩。</w:t>
                        </w:r>
                      </w:p>
                      <w:p w14:paraId="5CE89B12">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2.专业综合素质考核（含英语听力及口语测试）</w:t>
                        </w:r>
                      </w:p>
                      <w:p w14:paraId="76AAE075">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专业综合素质考核是为了考核考生综合运用所学知识分析问题、解决问题的能力，同时也考核考生的思维能力、治学态度、专业技能、个人志趣与特点，以及是否具有创新精神，以面试形式开展，满分100分。</w:t>
                        </w:r>
                      </w:p>
                      <w:p w14:paraId="482F972F">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3.思想政治素质和品德考核</w:t>
                        </w:r>
                      </w:p>
                      <w:p w14:paraId="29B24A11">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思想政治素质和品德考核是保证入学新生质量的重要工作环节，内容包括考生的政治态度、思想表现、道德品质、科学精神、遵纪守法、诚实守信等方面。各培养单位须严格遵循实事求是的原则认真做好思想品德考核工作，对于思想品德考核不合格者不予录取。</w:t>
                        </w:r>
                      </w:p>
                      <w:p w14:paraId="2D5452A5">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（五）再次复试</w:t>
                        </w:r>
                      </w:p>
                      <w:p w14:paraId="4D296F3E">
                        <w:pPr>
                          <w:pStyle w:val="2"/>
                          <w:keepNext w:val="0"/>
                          <w:keepLines w:val="0"/>
                          <w:widowControl/>
                          <w:suppressLineNumbers w:val="0"/>
                          <w:spacing w:line="315" w:lineRule="atLeast"/>
                          <w:ind w:left="0" w:firstLine="480"/>
                          <w:jc w:val="left"/>
                        </w:pPr>
                        <w:r>
                          <w:rPr>
                            <w:rFonts w:hint="eastAsia" w:ascii="宋体" w:hAnsi="宋体" w:eastAsia="宋体" w:cs="宋体"/>
                            <w:color w:val="333333"/>
                            <w:spacing w:val="0"/>
                            <w:sz w:val="30"/>
                            <w:szCs w:val="30"/>
                          </w:rPr>
                          <w:t>如复试中出现突发状况或我校认为有必要时，经省级教育招生考试机构同意，将对相关考生再次复试。</w:t>
                        </w:r>
                      </w:p>
                      <w:p w14:paraId="7639192D">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（六）体检</w:t>
                        </w:r>
                      </w:p>
                      <w:p w14:paraId="3709C494">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考生体检标准根据《残疾人教育条例》和教育部办公厅、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执行。体检在新生入学时由校医院统一组织，具体时间另行通知，对体检不合格且无法满足入学条件的考生取消入学资格。入学前3个月内已进行过体检的考生可不参加学校组织的体检，按学校体检要求将体检报告复印件交给校医院，推免生及统考考生统一参加体检。</w:t>
                        </w:r>
                      </w:p>
                      <w:p w14:paraId="738D785C">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考生须在规定时间内完成线上心理测试，具体见复试相关通知。</w:t>
                        </w:r>
                      </w:p>
                      <w:p w14:paraId="3ABE626B">
                        <w:pPr>
                          <w:pStyle w:val="2"/>
                          <w:keepNext w:val="0"/>
                          <w:keepLines w:val="0"/>
                          <w:widowControl/>
                          <w:suppressLineNumbers w:val="0"/>
                          <w:spacing w:before="300" w:beforeAutospacing="0" w:line="315" w:lineRule="atLeast"/>
                          <w:ind w:left="0" w:firstLine="640"/>
                          <w:jc w:val="left"/>
                        </w:pPr>
                        <w:r>
                          <w:rPr>
                            <w:rFonts w:hint="eastAsia" w:ascii="黑体" w:hAnsi="宋体" w:eastAsia="黑体" w:cs="黑体"/>
                            <w:spacing w:val="0"/>
                            <w:sz w:val="32"/>
                            <w:szCs w:val="32"/>
                          </w:rPr>
                          <w:t>四、调剂</w:t>
                        </w:r>
                      </w:p>
                      <w:p w14:paraId="64F9FFA1">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一志愿合格生源不足的学科、专业（领域）将接收调剂。所有考生（含报考"退役大学生士兵"专项计划与普通计划之间调剂的考生）调剂申请均须通过教育部"全国硕士生招生复试调剂服务系统"（下称"调剂系统"）进行。未通过调剂系统调剂录取的考生一律无效。</w:t>
                        </w:r>
                      </w:p>
                      <w:p w14:paraId="13DA4DE6">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2.调剂基本要求：</w:t>
                        </w:r>
                      </w:p>
                      <w:p w14:paraId="0C90EE69">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(1)初试成绩符合第一志愿报考专业在一区的全国初试成绩基本要求。</w:t>
                        </w:r>
                      </w:p>
                      <w:p w14:paraId="429708BC">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(2)符合调入专业的报考条件。</w:t>
                        </w:r>
                      </w:p>
                      <w:p w14:paraId="02CCBFC3">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(3)调入专业与第一志愿报考专业相同或相近，或初试科目与调入专业初试科目相同或相近。</w:t>
                        </w:r>
                      </w:p>
                      <w:p w14:paraId="0565137C">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(4)第一志愿报考法律（非法学）专业学位硕士的考生不得调入其他专业，其他专业的考生也不得调入该专业。</w:t>
                        </w:r>
                      </w:p>
                      <w:p w14:paraId="1DE56F47">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(5)报考学习方式为非全日制的考生不能申请调剂全日制专业。</w:t>
                        </w:r>
                      </w:p>
                      <w:p w14:paraId="4A4650D7">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(6)培养单位的其他要求。</w:t>
                        </w:r>
                      </w:p>
                      <w:p w14:paraId="0157C3CF">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我校调剂工作于4月8日开始，各培养单位在调剂系统开通前公布调剂缺额、调剂要求、报名时间、调剂流程等，每次调剂报名持续时间不少于12小时。调剂报名结束后，各培养单位择优遴选进入复试的考生名单，经研究生院审核通过后方可通过调剂系统发送复试通知。</w:t>
                        </w:r>
                      </w:p>
                      <w:p w14:paraId="15E19C44">
                        <w:pPr>
                          <w:pStyle w:val="2"/>
                          <w:keepNext w:val="0"/>
                          <w:keepLines w:val="0"/>
                          <w:widowControl/>
                          <w:suppressLineNumbers w:val="0"/>
                          <w:spacing w:before="300" w:beforeAutospacing="0" w:line="315" w:lineRule="atLeast"/>
                          <w:ind w:left="0" w:firstLine="640"/>
                          <w:jc w:val="left"/>
                        </w:pPr>
                        <w:r>
                          <w:rPr>
                            <w:rFonts w:hint="eastAsia" w:ascii="黑体" w:hAnsi="宋体" w:eastAsia="黑体" w:cs="黑体"/>
                            <w:spacing w:val="0"/>
                            <w:sz w:val="32"/>
                            <w:szCs w:val="32"/>
                          </w:rPr>
                          <w:t>五、录取</w:t>
                        </w:r>
                        <w:r>
                          <w:rPr>
                            <w:rFonts w:ascii="仿宋_GB2312" w:hAnsi="Arial" w:eastAsia="仿宋_GB2312" w:cs="仿宋_GB2312"/>
                            <w:spacing w:val="0"/>
                            <w:sz w:val="32"/>
                            <w:szCs w:val="32"/>
                          </w:rPr>
                          <w:t> </w:t>
                        </w:r>
                        <w:r>
                          <w:rPr>
                            <w:rFonts w:hint="default" w:ascii="仿宋_GB2312" w:hAnsi="Arial" w:eastAsia="仿宋_GB2312" w:cs="仿宋_GB2312"/>
                            <w:spacing w:val="0"/>
                            <w:sz w:val="32"/>
                            <w:szCs w:val="32"/>
                          </w:rPr>
                          <w:t> </w:t>
                        </w:r>
                      </w:p>
                      <w:p w14:paraId="3BF06254">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（一）总成绩核算方式</w:t>
                        </w:r>
                      </w:p>
                      <w:p w14:paraId="76E21F6C">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 家具设计与工程、设计学学术学位和设计、机械（工业设计工程方向）专业学位：</w:t>
                        </w:r>
                      </w:p>
                      <w:p w14:paraId="7B6DD0D8">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总成绩=初试总成绩（折合成100分制）×0.8+复试总成绩（折合成100分制）× 0.2</w:t>
                        </w:r>
                      </w:p>
                      <w:p w14:paraId="27712815">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 其他：</w:t>
                        </w:r>
                      </w:p>
                      <w:p w14:paraId="5D99A2DC">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总成绩=初试总成绩（折合成100分制）×0.7+复试总成绩（折合成100分制）×0.3</w:t>
                        </w:r>
                      </w:p>
                      <w:p w14:paraId="32DA420B">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 复试考核中专业基础知识考核和专业综合素质考核满分均为100分，按比例折算成复试总成绩（满分100分），折算比例见各培养单位复试录取工作细则。</w:t>
                        </w:r>
                      </w:p>
                      <w:p w14:paraId="27FBD4F4">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（二）录取原则</w:t>
                        </w:r>
                      </w:p>
                      <w:p w14:paraId="31F3F22B">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各培养单位按专业（方向）考生总成绩从高到低的顺序排序，依据招生计划数顺次拟录取。如有考生放弃或计划调增，顺次递补拟录取。生源不足情况下，各培养单位可视生源情况对招生计划予以调整。</w:t>
                        </w:r>
                      </w:p>
                      <w:p w14:paraId="20E47D4E">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（三）不予录取情况：</w:t>
                        </w:r>
                      </w:p>
                      <w:p w14:paraId="053436A7">
                        <w:pPr>
                          <w:pStyle w:val="2"/>
                          <w:keepNext w:val="0"/>
                          <w:keepLines w:val="0"/>
                          <w:widowControl/>
                          <w:suppressLineNumbers w:val="0"/>
                          <w:spacing w:after="60" w:afterAutospacing="0" w:line="315" w:lineRule="atLeast"/>
                          <w:ind w:left="0" w:firstLine="640"/>
                          <w:jc w:val="left"/>
                        </w:pPr>
                        <w:r>
                          <w:rPr>
                            <w:rFonts w:hint="eastAsia" w:ascii="宋体" w:hAnsi="宋体" w:eastAsia="宋体" w:cs="宋体"/>
                            <w:color w:val="333333"/>
                            <w:spacing w:val="0"/>
                            <w:sz w:val="30"/>
                            <w:szCs w:val="30"/>
                          </w:rPr>
                          <w:t>1.复试或加试科目成绩低于60分。</w:t>
                        </w:r>
                      </w:p>
                      <w:p w14:paraId="717C2CAF">
                        <w:pPr>
                          <w:pStyle w:val="2"/>
                          <w:keepNext w:val="0"/>
                          <w:keepLines w:val="0"/>
                          <w:widowControl/>
                          <w:suppressLineNumbers w:val="0"/>
                          <w:spacing w:after="60" w:afterAutospacing="0" w:line="315" w:lineRule="atLeast"/>
                          <w:ind w:left="0" w:firstLine="640"/>
                          <w:jc w:val="left"/>
                        </w:pPr>
                        <w:r>
                          <w:rPr>
                            <w:rFonts w:hint="eastAsia" w:ascii="宋体" w:hAnsi="宋体" w:eastAsia="宋体" w:cs="宋体"/>
                            <w:color w:val="333333"/>
                            <w:spacing w:val="0"/>
                            <w:sz w:val="30"/>
                            <w:szCs w:val="30"/>
                          </w:rPr>
                          <w:t>2.复试中出现考试作弊、违纪行为。</w:t>
                        </w:r>
                      </w:p>
                      <w:p w14:paraId="71A3F54D">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3.调剂考生未确认待录取。</w:t>
                        </w:r>
                      </w:p>
                      <w:p w14:paraId="1F4E4FB7">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4.报名材料弄虚作假或考生资格复审未通过。</w:t>
                        </w:r>
                      </w:p>
                      <w:p w14:paraId="2DEA4315">
                        <w:pPr>
                          <w:pStyle w:val="2"/>
                          <w:keepNext w:val="0"/>
                          <w:keepLines w:val="0"/>
                          <w:widowControl/>
                          <w:suppressLineNumbers w:val="0"/>
                          <w:spacing w:after="60" w:afterAutospacing="0" w:line="315" w:lineRule="atLeast"/>
                          <w:ind w:left="0" w:firstLine="640"/>
                          <w:jc w:val="left"/>
                        </w:pPr>
                        <w:r>
                          <w:rPr>
                            <w:rFonts w:hint="eastAsia" w:ascii="宋体" w:hAnsi="宋体" w:eastAsia="宋体" w:cs="宋体"/>
                            <w:color w:val="333333"/>
                            <w:spacing w:val="0"/>
                            <w:sz w:val="30"/>
                            <w:szCs w:val="30"/>
                          </w:rPr>
                          <w:t>5.思想品德考核不合格。</w:t>
                        </w:r>
                      </w:p>
                      <w:p w14:paraId="740CD9EC">
                        <w:pPr>
                          <w:pStyle w:val="2"/>
                          <w:keepNext w:val="0"/>
                          <w:keepLines w:val="0"/>
                          <w:widowControl/>
                          <w:suppressLineNumbers w:val="0"/>
                          <w:spacing w:after="60" w:afterAutospacing="0" w:line="315" w:lineRule="atLeast"/>
                          <w:ind w:left="0" w:firstLine="640"/>
                          <w:jc w:val="left"/>
                        </w:pPr>
                        <w:r>
                          <w:rPr>
                            <w:rFonts w:hint="eastAsia" w:ascii="宋体" w:hAnsi="宋体" w:eastAsia="宋体" w:cs="宋体"/>
                            <w:color w:val="333333"/>
                            <w:spacing w:val="0"/>
                            <w:sz w:val="30"/>
                            <w:szCs w:val="30"/>
                          </w:rPr>
                          <w:t>6.不符合规定的体检标准。</w:t>
                        </w:r>
                      </w:p>
                      <w:p w14:paraId="06EC6598">
                        <w:pPr>
                          <w:pStyle w:val="2"/>
                          <w:keepNext w:val="0"/>
                          <w:keepLines w:val="0"/>
                          <w:widowControl/>
                          <w:suppressLineNumbers w:val="0"/>
                          <w:spacing w:line="315" w:lineRule="atLeast"/>
                          <w:ind w:left="0" w:firstLine="640"/>
                          <w:jc w:val="left"/>
                        </w:pPr>
                        <w:r>
                          <w:rPr>
                            <w:rFonts w:hint="eastAsia" w:ascii="楷体" w:hAnsi="楷体" w:eastAsia="楷体" w:cs="楷体"/>
                            <w:spacing w:val="0"/>
                            <w:sz w:val="32"/>
                            <w:szCs w:val="32"/>
                          </w:rPr>
                          <w:t>（四）调档与签定协议</w:t>
                        </w:r>
                      </w:p>
                      <w:p w14:paraId="56BEFD36">
                        <w:pPr>
                          <w:pStyle w:val="2"/>
                          <w:keepNext w:val="0"/>
                          <w:keepLines w:val="0"/>
                          <w:widowControl/>
                          <w:suppressLineNumbers w:val="0"/>
                          <w:spacing w:after="60" w:afterAutospacing="0" w:line="315" w:lineRule="atLeast"/>
                          <w:ind w:left="0" w:firstLine="640"/>
                          <w:jc w:val="left"/>
                        </w:pPr>
                        <w:r>
                          <w:rPr>
                            <w:rFonts w:hint="eastAsia" w:ascii="宋体" w:hAnsi="宋体" w:eastAsia="宋体" w:cs="宋体"/>
                            <w:color w:val="333333"/>
                            <w:spacing w:val="0"/>
                            <w:sz w:val="30"/>
                            <w:szCs w:val="30"/>
                          </w:rPr>
                          <w:t>对拟录取为全日制硕士研究生的考生，学校向档案所在单位调取人事档案（应届毕业生在毕业后调档）。拟录取为非全日制的考生，须在录取前与学校和用人单位签订《南京林业大学非全日制硕士研究生定向就业培养协议书》。非全日制（就业方式须填定向）研究生不调取人事档案及党团关系材料，不享受研究生奖助学金，不安排住宿。</w:t>
                        </w:r>
                      </w:p>
                      <w:p w14:paraId="37BA50A5">
                        <w:pPr>
                          <w:pStyle w:val="2"/>
                          <w:keepNext w:val="0"/>
                          <w:keepLines w:val="0"/>
                          <w:widowControl/>
                          <w:suppressLineNumbers w:val="0"/>
                          <w:spacing w:before="300" w:beforeAutospacing="0" w:line="315" w:lineRule="atLeast"/>
                          <w:ind w:left="0" w:firstLine="640"/>
                          <w:jc w:val="left"/>
                        </w:pPr>
                        <w:r>
                          <w:rPr>
                            <w:rFonts w:hint="eastAsia" w:ascii="黑体" w:hAnsi="宋体" w:eastAsia="黑体" w:cs="黑体"/>
                            <w:spacing w:val="0"/>
                            <w:sz w:val="32"/>
                            <w:szCs w:val="32"/>
                          </w:rPr>
                          <w:t>六、招生录取信息公开</w:t>
                        </w:r>
                      </w:p>
                      <w:p w14:paraId="4DBCFEC8">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各培养单位严格执行招生信息公开制度，开辟专栏，及时公布复试名单、复试成绩、综合成绩、拟录取名单等信息，并同时公布举报电话、电子信箱、通讯地址等信息，保证考生申诉渠道畅通。按照"谁公开、谁把关"，"谁公开、谁解释"的原则，做好对所公开信息的审核把关和解释说明工作，确保研究生招生录取工作规范透明，增强招生录取工作公信力。</w:t>
                        </w:r>
                      </w:p>
                      <w:p w14:paraId="53F1E5F5">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学校按教育部有关政策要求，对研究生招生的相关信息进行公开或公示，确保做到信息采集准确、公开程序规范、内容发布及时。</w:t>
                        </w:r>
                      </w:p>
                      <w:p w14:paraId="2010233C">
                        <w:pPr>
                          <w:pStyle w:val="2"/>
                          <w:keepNext w:val="0"/>
                          <w:keepLines w:val="0"/>
                          <w:widowControl/>
                          <w:suppressLineNumbers w:val="0"/>
                          <w:spacing w:before="300" w:beforeAutospacing="0" w:line="315" w:lineRule="atLeast"/>
                          <w:ind w:left="0" w:firstLine="640"/>
                          <w:jc w:val="left"/>
                        </w:pPr>
                        <w:r>
                          <w:rPr>
                            <w:rFonts w:hint="eastAsia" w:ascii="黑体" w:hAnsi="宋体" w:eastAsia="黑体" w:cs="黑体"/>
                            <w:spacing w:val="0"/>
                            <w:sz w:val="32"/>
                            <w:szCs w:val="32"/>
                          </w:rPr>
                          <w:t>七、联系方式及申诉渠道</w:t>
                        </w:r>
                      </w:p>
                      <w:p w14:paraId="76E36836">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联系部门：研究生招生办公室</w:t>
                        </w:r>
                      </w:p>
                      <w:p w14:paraId="1154E26E">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网址：</w:t>
                        </w:r>
                        <w:r>
                          <w:rPr>
                            <w:rFonts w:hint="eastAsia" w:ascii="宋体" w:hAnsi="宋体" w:eastAsia="宋体" w:cs="宋体"/>
                            <w:color w:val="333333"/>
                            <w:spacing w:val="0"/>
                            <w:sz w:val="30"/>
                            <w:szCs w:val="30"/>
                            <w:u w:val="single"/>
                          </w:rPr>
                          <w:fldChar w:fldCharType="begin"/>
                        </w:r>
                        <w:r>
                          <w:rPr>
                            <w:rFonts w:hint="eastAsia" w:ascii="宋体" w:hAnsi="宋体" w:eastAsia="宋体" w:cs="宋体"/>
                            <w:color w:val="333333"/>
                            <w:spacing w:val="0"/>
                            <w:sz w:val="30"/>
                            <w:szCs w:val="30"/>
                            <w:u w:val="single"/>
                          </w:rPr>
                          <w:instrText xml:space="preserve"> HYPERLINK "https://yz.njfu.edu.cn/" </w:instrText>
                        </w:r>
                        <w:r>
                          <w:rPr>
                            <w:rFonts w:hint="eastAsia" w:ascii="宋体" w:hAnsi="宋体" w:eastAsia="宋体" w:cs="宋体"/>
                            <w:color w:val="333333"/>
                            <w:spacing w:val="0"/>
                            <w:sz w:val="30"/>
                            <w:szCs w:val="30"/>
                            <w:u w:val="single"/>
                          </w:rPr>
                          <w:fldChar w:fldCharType="separate"/>
                        </w:r>
                        <w:r>
                          <w:rPr>
                            <w:rStyle w:val="5"/>
                            <w:rFonts w:hint="eastAsia" w:ascii="宋体" w:hAnsi="宋体" w:eastAsia="宋体" w:cs="宋体"/>
                            <w:color w:val="333333"/>
                            <w:spacing w:val="0"/>
                            <w:sz w:val="30"/>
                            <w:szCs w:val="30"/>
                            <w:u w:val="single"/>
                          </w:rPr>
                          <w:t>https://yz.njfu.edu.cn/</w:t>
                        </w:r>
                        <w:r>
                          <w:rPr>
                            <w:rFonts w:hint="eastAsia" w:ascii="宋体" w:hAnsi="宋体" w:eastAsia="宋体" w:cs="宋体"/>
                            <w:color w:val="333333"/>
                            <w:spacing w:val="0"/>
                            <w:sz w:val="30"/>
                            <w:szCs w:val="30"/>
                            <w:u w:val="single"/>
                          </w:rPr>
                          <w:fldChar w:fldCharType="end"/>
                        </w:r>
                      </w:p>
                      <w:p w14:paraId="6B4B57A1">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电子信箱：yzb@njfu.edu.cn</w:t>
                        </w:r>
                      </w:p>
                      <w:p w14:paraId="57D87432">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微信公众号：南京林业大学研招办</w:t>
                        </w:r>
                      </w:p>
                      <w:p w14:paraId="663AC190">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地址：江苏省南京市龙蟠路159号南京林业大学</w:t>
                        </w:r>
                      </w:p>
                      <w:p w14:paraId="7124AA5A">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监督电话：025-85427119（研究生招生办公室）、025-85427248（纪检监察机构）。</w:t>
                        </w:r>
                      </w:p>
                      <w:p w14:paraId="589F1599">
                        <w:pPr>
                          <w:pStyle w:val="2"/>
                          <w:keepNext w:val="0"/>
                          <w:keepLines w:val="0"/>
                          <w:widowControl/>
                          <w:suppressLineNumbers w:val="0"/>
                          <w:spacing w:before="300" w:beforeAutospacing="0" w:line="315" w:lineRule="atLeast"/>
                          <w:ind w:left="0" w:firstLine="640"/>
                          <w:jc w:val="left"/>
                        </w:pPr>
                        <w:r>
                          <w:rPr>
                            <w:rFonts w:hint="eastAsia" w:ascii="黑体" w:hAnsi="宋体" w:eastAsia="黑体" w:cs="黑体"/>
                            <w:spacing w:val="0"/>
                            <w:sz w:val="32"/>
                            <w:szCs w:val="32"/>
                          </w:rPr>
                          <w:t>八、其他</w:t>
                        </w:r>
                      </w:p>
                      <w:p w14:paraId="7761A84A">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1.复试过程中，若上级部门出台新的政策，我校将作相应调整并及时公布。</w:t>
                        </w:r>
                      </w:p>
                      <w:p w14:paraId="438EEF0C">
                        <w:pPr>
                          <w:pStyle w:val="2"/>
                          <w:keepNext w:val="0"/>
                          <w:keepLines w:val="0"/>
                          <w:widowControl/>
                          <w:suppressLineNumbers w:val="0"/>
                          <w:spacing w:line="315" w:lineRule="atLeast"/>
                          <w:ind w:left="0" w:firstLine="640"/>
                          <w:jc w:val="left"/>
                        </w:pPr>
                        <w:r>
                          <w:rPr>
                            <w:rFonts w:hint="eastAsia" w:ascii="宋体" w:hAnsi="宋体" w:eastAsia="宋体" w:cs="宋体"/>
                            <w:color w:val="333333"/>
                            <w:spacing w:val="0"/>
                            <w:sz w:val="30"/>
                            <w:szCs w:val="30"/>
                          </w:rPr>
                          <w:t>2.本办法由研究生院负责解释。未尽事宜以《2025年全国硕士研究生招生工作管理规定》等文件和学校相关规定为准。</w:t>
                        </w:r>
                      </w:p>
                      <w:p w14:paraId="4FDE7CDC">
                        <w:pPr>
                          <w:pStyle w:val="2"/>
                          <w:keepNext w:val="0"/>
                          <w:keepLines w:val="0"/>
                          <w:widowControl/>
                          <w:suppressLineNumbers w:val="0"/>
                          <w:spacing w:line="315" w:lineRule="atLeast"/>
                          <w:jc w:val="right"/>
                        </w:pPr>
                      </w:p>
                      <w:p w14:paraId="6B938AD8">
                        <w:pPr>
                          <w:pStyle w:val="2"/>
                          <w:keepNext w:val="0"/>
                          <w:keepLines w:val="0"/>
                          <w:widowControl/>
                          <w:suppressLineNumbers w:val="0"/>
                          <w:spacing w:line="315" w:lineRule="atLeast"/>
                          <w:jc w:val="right"/>
                        </w:pPr>
                        <w:r>
                          <w:rPr>
                            <w:rFonts w:hint="eastAsia" w:ascii="宋体" w:hAnsi="宋体" w:eastAsia="宋体" w:cs="宋体"/>
                            <w:color w:val="333333"/>
                            <w:spacing w:val="0"/>
                            <w:sz w:val="30"/>
                            <w:szCs w:val="30"/>
                          </w:rPr>
                          <w:t>南京林业大学研究生院</w:t>
                        </w:r>
                      </w:p>
                      <w:p w14:paraId="22D48FF5">
                        <w:pPr>
                          <w:pStyle w:val="2"/>
                          <w:keepNext w:val="0"/>
                          <w:keepLines w:val="0"/>
                          <w:widowControl/>
                          <w:suppressLineNumbers w:val="0"/>
                          <w:spacing w:line="315" w:lineRule="atLeast"/>
                          <w:jc w:val="right"/>
                        </w:pPr>
                        <w:r>
                          <w:rPr>
                            <w:rFonts w:hint="eastAsia" w:ascii="宋体" w:hAnsi="宋体" w:eastAsia="宋体" w:cs="宋体"/>
                            <w:color w:val="333333"/>
                            <w:spacing w:val="0"/>
                            <w:sz w:val="30"/>
                            <w:szCs w:val="30"/>
                          </w:rPr>
                          <w:t>2025年3月20日</w:t>
                        </w:r>
                      </w:p>
                    </w:tc>
                  </w:tr>
                </w:tbl>
                <w:p w14:paraId="6165E7BD">
                  <w:pPr>
                    <w:spacing w:line="315" w:lineRule="atLeast"/>
                    <w:ind w:firstLine="640"/>
                    <w:jc w:val="left"/>
                    <w:rPr>
                      <w:rFonts w:hint="default" w:ascii="Arial" w:hAnsi="Arial" w:cs="Arial"/>
                      <w:spacing w:val="0"/>
                      <w:sz w:val="21"/>
                      <w:szCs w:val="21"/>
                    </w:rPr>
                  </w:pPr>
                </w:p>
              </w:tc>
            </w:tr>
          </w:tbl>
          <w:p w14:paraId="057771D5">
            <w:pPr>
              <w:rPr>
                <w:rFonts w:hint="default" w:ascii="Arial" w:hAnsi="Arial" w:cs="Arial"/>
                <w:i w:val="0"/>
                <w:iCs w:val="0"/>
                <w:caps w:val="0"/>
                <w:color w:val="555555"/>
                <w:spacing w:val="0"/>
                <w:sz w:val="21"/>
                <w:szCs w:val="21"/>
              </w:rPr>
            </w:pPr>
          </w:p>
        </w:tc>
      </w:tr>
    </w:tbl>
    <w:p w14:paraId="711BD8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11B9C"/>
    <w:rsid w:val="1961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2025-11-10T03:36:00Z</dcterms:created>
  <dc:creator>xxp</dc:creator>
  <cp:lastModifiedBy>xxp</cp:lastModifiedBy>
  <dcterms:modified xsi:type="dcterms:W3CDTF">2025-11-10T03:36:51Z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1072012970F7418EBCBC74B398E299C7_11</vt:lpwstr>
  </property>
  <property fmtid="{D5CDD505-2E9C-101B-9397-08002B2CF9AE}" pid="4" name="KSOTemplateDocerSaveRecord">
    <vt:lpwstr>eyJoZGlkIjoiOWEyNzI2ZTk5M2YzNTE3ODRhODk3MzA5NTYzMTM1ZTEiLCJ1c2VySWQiOiIxNjU2MTE2MDAzIn0=</vt:lpwstr>
  </property>
</Properties>
</file>