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92F61">
      <w:pPr>
        <w:spacing w:before="156" w:beforeLines="50" w:after="156" w:afterLines="50"/>
        <w:jc w:val="center"/>
        <w:rPr>
          <w:rFonts w:hint="eastAsia" w:ascii="仿宋" w:hAnsi="仿宋" w:eastAsia="仿宋" w:cs="Times New Roman"/>
          <w:sz w:val="36"/>
          <w:szCs w:val="36"/>
        </w:rPr>
      </w:pPr>
      <w:r>
        <w:rPr>
          <w:rFonts w:ascii="仿宋" w:hAnsi="仿宋" w:eastAsia="仿宋" w:cs="Times New Roman"/>
          <w:sz w:val="36"/>
          <w:szCs w:val="36"/>
        </w:rPr>
        <w:t>南京林业大学</w:t>
      </w:r>
      <w:r>
        <w:rPr>
          <w:rFonts w:hint="eastAsia" w:ascii="仿宋" w:hAnsi="仿宋" w:eastAsia="仿宋" w:cs="Times New Roman"/>
          <w:sz w:val="36"/>
          <w:szCs w:val="36"/>
        </w:rPr>
        <w:t>2025</w:t>
      </w:r>
      <w:r>
        <w:rPr>
          <w:rFonts w:ascii="仿宋" w:hAnsi="仿宋" w:eastAsia="仿宋" w:cs="Times New Roman"/>
          <w:sz w:val="36"/>
          <w:szCs w:val="36"/>
        </w:rPr>
        <w:t>年综合评价招生简章</w:t>
      </w:r>
    </w:p>
    <w:p w14:paraId="672B8942">
      <w:pPr>
        <w:pStyle w:val="4"/>
        <w:widowControl/>
        <w:spacing w:beforeAutospacing="0" w:afterAutospacing="0" w:line="480" w:lineRule="exact"/>
        <w:ind w:firstLine="555"/>
        <w:jc w:val="both"/>
        <w:rPr>
          <w:rFonts w:hint="eastAsia" w:ascii="仿宋" w:hAnsi="仿宋" w:eastAsia="仿宋"/>
          <w:sz w:val="21"/>
          <w:szCs w:val="21"/>
        </w:rPr>
      </w:pPr>
      <w:r>
        <w:rPr>
          <w:rFonts w:ascii="仿宋" w:hAnsi="仿宋" w:eastAsia="仿宋"/>
          <w:sz w:val="28"/>
          <w:szCs w:val="28"/>
        </w:rPr>
        <w:t>南京林业大学是国家“双一流”建设高校</w:t>
      </w:r>
      <w:r>
        <w:rPr>
          <w:rFonts w:hint="eastAsia" w:ascii="仿宋" w:hAnsi="仿宋" w:eastAsia="仿宋"/>
          <w:sz w:val="28"/>
          <w:szCs w:val="28"/>
        </w:rPr>
        <w:t>，</w:t>
      </w:r>
      <w:r>
        <w:rPr>
          <w:rFonts w:ascii="仿宋" w:hAnsi="仿宋" w:eastAsia="仿宋" w:cs="宋体"/>
          <w:sz w:val="28"/>
          <w:szCs w:val="28"/>
          <w:lang w:bidi="ar"/>
        </w:rPr>
        <w:t>江苏高水平大学建设高峰计划A类建设高校</w:t>
      </w:r>
      <w:r>
        <w:rPr>
          <w:rFonts w:hint="eastAsia" w:ascii="仿宋" w:hAnsi="仿宋" w:eastAsia="仿宋" w:cs="宋体"/>
          <w:sz w:val="28"/>
          <w:szCs w:val="28"/>
          <w:lang w:bidi="ar"/>
        </w:rPr>
        <w:t>，江苏省人民政府与教育部、国家林业和草原局共建高校</w:t>
      </w:r>
      <w:r>
        <w:rPr>
          <w:rFonts w:ascii="仿宋" w:hAnsi="仿宋" w:eastAsia="仿宋"/>
          <w:sz w:val="28"/>
          <w:szCs w:val="28"/>
        </w:rPr>
        <w:t>。</w:t>
      </w:r>
      <w:r>
        <w:rPr>
          <w:rFonts w:hint="eastAsia" w:ascii="仿宋" w:hAnsi="仿宋" w:eastAsia="仿宋"/>
          <w:sz w:val="28"/>
          <w:szCs w:val="28"/>
        </w:rPr>
        <w:t>学校是一所以林科为优势，以服务国家生态文明建设为引领，理、工、农、文、管、经、法、艺等多学科协调发展的高水平研究型大学。为全面贯彻落实党的二十大和二十届二中、三中全会精神，认真落实《国务院关于深化考试招生制度改革的实施意见》</w:t>
      </w:r>
      <w:r>
        <w:rPr>
          <w:rFonts w:ascii="仿宋" w:hAnsi="仿宋" w:eastAsia="仿宋"/>
          <w:sz w:val="28"/>
          <w:szCs w:val="28"/>
        </w:rPr>
        <w:t>，推进“分类考试、综合评价、多元录取”考试招生模式改革，</w:t>
      </w:r>
      <w:bookmarkStart w:id="0" w:name="_Hlk195380830"/>
      <w:r>
        <w:rPr>
          <w:rFonts w:ascii="仿宋" w:hAnsi="仿宋" w:eastAsia="仿宋"/>
          <w:sz w:val="28"/>
          <w:szCs w:val="28"/>
        </w:rPr>
        <w:t>根据《省教育厅关于做好</w:t>
      </w:r>
      <w:r>
        <w:rPr>
          <w:rFonts w:hint="eastAsia" w:ascii="仿宋" w:hAnsi="仿宋" w:eastAsia="仿宋"/>
          <w:sz w:val="28"/>
          <w:szCs w:val="28"/>
        </w:rPr>
        <w:t>2025</w:t>
      </w:r>
      <w:r>
        <w:rPr>
          <w:rFonts w:ascii="仿宋" w:hAnsi="仿宋" w:eastAsia="仿宋"/>
          <w:sz w:val="28"/>
          <w:szCs w:val="28"/>
        </w:rPr>
        <w:t>年普通高校综合评价招生改革试点工作的通知》</w:t>
      </w:r>
      <w:bookmarkEnd w:id="0"/>
      <w:r>
        <w:rPr>
          <w:rFonts w:hint="eastAsia" w:ascii="仿宋" w:hAnsi="仿宋" w:eastAsia="仿宋"/>
          <w:sz w:val="28"/>
          <w:szCs w:val="28"/>
        </w:rPr>
        <w:t>（苏教考函〔2025〕7号）</w:t>
      </w:r>
      <w:r>
        <w:rPr>
          <w:rFonts w:ascii="仿宋" w:hAnsi="仿宋" w:eastAsia="仿宋"/>
          <w:sz w:val="28"/>
          <w:szCs w:val="28"/>
        </w:rPr>
        <w:t>精神，经研究决定，我校</w:t>
      </w:r>
      <w:r>
        <w:rPr>
          <w:rFonts w:hint="eastAsia" w:ascii="仿宋" w:hAnsi="仿宋" w:eastAsia="仿宋"/>
          <w:sz w:val="28"/>
          <w:szCs w:val="28"/>
        </w:rPr>
        <w:t>2025</w:t>
      </w:r>
      <w:r>
        <w:rPr>
          <w:rFonts w:ascii="仿宋" w:hAnsi="仿宋" w:eastAsia="仿宋"/>
          <w:sz w:val="28"/>
          <w:szCs w:val="28"/>
        </w:rPr>
        <w:t>年继续在江苏省开展综合评价招生改革试点工作。现将有关办法公布如下：</w:t>
      </w:r>
    </w:p>
    <w:p w14:paraId="0C3D8DD5">
      <w:pPr>
        <w:pStyle w:val="4"/>
        <w:widowControl/>
        <w:spacing w:beforeAutospacing="0" w:afterAutospacing="0" w:line="480" w:lineRule="exact"/>
        <w:ind w:firstLine="555"/>
        <w:jc w:val="both"/>
        <w:rPr>
          <w:rFonts w:hint="eastAsia" w:ascii="仿宋" w:hAnsi="仿宋" w:eastAsia="仿宋"/>
          <w:b/>
          <w:bCs/>
          <w:sz w:val="28"/>
          <w:szCs w:val="28"/>
        </w:rPr>
      </w:pPr>
      <w:r>
        <w:rPr>
          <w:rFonts w:hint="eastAsia" w:ascii="仿宋" w:hAnsi="仿宋" w:eastAsia="仿宋"/>
          <w:b/>
          <w:bCs/>
          <w:sz w:val="28"/>
          <w:szCs w:val="28"/>
        </w:rPr>
        <w:t>一、领导机构</w:t>
      </w:r>
    </w:p>
    <w:p w14:paraId="3076EA97">
      <w:pPr>
        <w:pStyle w:val="4"/>
        <w:widowControl/>
        <w:spacing w:beforeAutospacing="0" w:afterAutospacing="0" w:line="480" w:lineRule="exact"/>
        <w:ind w:firstLine="555"/>
        <w:jc w:val="both"/>
        <w:rPr>
          <w:rFonts w:hint="eastAsia" w:ascii="仿宋" w:hAnsi="仿宋" w:eastAsia="仿宋"/>
          <w:sz w:val="28"/>
          <w:szCs w:val="28"/>
        </w:rPr>
      </w:pPr>
      <w:r>
        <w:rPr>
          <w:rFonts w:hint="eastAsia" w:ascii="仿宋" w:hAnsi="仿宋" w:eastAsia="仿宋"/>
          <w:sz w:val="28"/>
          <w:szCs w:val="28"/>
        </w:rPr>
        <w:t>南京林业大学本科招生工作领导小组全面负责综合评价招生工作，学生工作部（处）、教务处负责具体工作的组织和实施。</w:t>
      </w:r>
    </w:p>
    <w:p w14:paraId="5D125DE6">
      <w:pPr>
        <w:pStyle w:val="4"/>
        <w:widowControl/>
        <w:spacing w:beforeAutospacing="0" w:afterAutospacing="0" w:line="480" w:lineRule="exact"/>
        <w:ind w:firstLine="555"/>
        <w:jc w:val="both"/>
        <w:rPr>
          <w:rFonts w:hint="eastAsia" w:ascii="仿宋" w:hAnsi="仿宋" w:eastAsia="仿宋"/>
          <w:b/>
          <w:bCs/>
          <w:sz w:val="21"/>
          <w:szCs w:val="21"/>
        </w:rPr>
      </w:pPr>
      <w:r>
        <w:rPr>
          <w:rFonts w:hint="eastAsia" w:ascii="仿宋" w:hAnsi="仿宋" w:eastAsia="仿宋"/>
          <w:b/>
          <w:bCs/>
          <w:sz w:val="28"/>
          <w:szCs w:val="28"/>
        </w:rPr>
        <w:t>二</w:t>
      </w:r>
      <w:r>
        <w:rPr>
          <w:rFonts w:ascii="仿宋" w:hAnsi="仿宋" w:eastAsia="仿宋"/>
          <w:b/>
          <w:bCs/>
          <w:sz w:val="28"/>
          <w:szCs w:val="28"/>
        </w:rPr>
        <w:t>、招生计划</w:t>
      </w:r>
    </w:p>
    <w:p w14:paraId="24A91F7E">
      <w:pPr>
        <w:pStyle w:val="4"/>
        <w:widowControl/>
        <w:spacing w:beforeAutospacing="0" w:afterAutospacing="0" w:line="480" w:lineRule="exact"/>
        <w:ind w:firstLine="555"/>
        <w:jc w:val="both"/>
        <w:rPr>
          <w:rFonts w:hint="eastAsia" w:ascii="仿宋" w:hAnsi="仿宋" w:eastAsia="仿宋"/>
          <w:sz w:val="28"/>
          <w:szCs w:val="28"/>
        </w:rPr>
      </w:pPr>
      <w:r>
        <w:rPr>
          <w:rFonts w:ascii="仿宋" w:hAnsi="仿宋" w:eastAsia="仿宋"/>
          <w:sz w:val="28"/>
          <w:szCs w:val="28"/>
        </w:rPr>
        <w:t>综合评价招生计划</w:t>
      </w:r>
      <w:r>
        <w:rPr>
          <w:rFonts w:hint="eastAsia" w:ascii="仿宋" w:hAnsi="仿宋" w:eastAsia="仿宋"/>
          <w:sz w:val="28"/>
          <w:szCs w:val="28"/>
          <w:lang w:val="en-US" w:eastAsia="zh-CN"/>
        </w:rPr>
        <w:t>390人</w:t>
      </w:r>
      <w:r>
        <w:rPr>
          <w:rFonts w:ascii="仿宋" w:hAnsi="仿宋" w:eastAsia="仿宋"/>
          <w:sz w:val="28"/>
          <w:szCs w:val="28"/>
        </w:rPr>
        <w:t>（具体综合评价</w:t>
      </w:r>
      <w:r>
        <w:rPr>
          <w:rFonts w:hint="eastAsia" w:ascii="仿宋" w:hAnsi="仿宋" w:eastAsia="仿宋"/>
          <w:sz w:val="28"/>
          <w:szCs w:val="28"/>
          <w:lang w:val="en-US" w:eastAsia="zh-CN"/>
        </w:rPr>
        <w:t>招生</w:t>
      </w:r>
      <w:r>
        <w:rPr>
          <w:rFonts w:ascii="仿宋" w:hAnsi="仿宋" w:eastAsia="仿宋"/>
          <w:sz w:val="28"/>
          <w:szCs w:val="28"/>
        </w:rPr>
        <w:t>计划数以省级招生主管部门核定为准）。</w:t>
      </w:r>
    </w:p>
    <w:p w14:paraId="0729DD93">
      <w:pPr>
        <w:pStyle w:val="4"/>
        <w:widowControl/>
        <w:spacing w:beforeAutospacing="0" w:afterAutospacing="0" w:line="480" w:lineRule="exact"/>
        <w:ind w:firstLine="555"/>
        <w:jc w:val="both"/>
        <w:rPr>
          <w:rFonts w:hint="eastAsia" w:ascii="仿宋" w:hAnsi="仿宋" w:eastAsia="仿宋"/>
          <w:b/>
          <w:bCs/>
          <w:sz w:val="21"/>
          <w:szCs w:val="21"/>
        </w:rPr>
      </w:pPr>
      <w:r>
        <w:rPr>
          <w:rFonts w:hint="eastAsia" w:ascii="仿宋" w:hAnsi="仿宋" w:eastAsia="仿宋"/>
          <w:b/>
          <w:bCs/>
          <w:sz w:val="28"/>
          <w:szCs w:val="28"/>
        </w:rPr>
        <w:t>三</w:t>
      </w:r>
      <w:r>
        <w:rPr>
          <w:rFonts w:ascii="仿宋" w:hAnsi="仿宋" w:eastAsia="仿宋"/>
          <w:b/>
          <w:bCs/>
          <w:sz w:val="28"/>
          <w:szCs w:val="28"/>
        </w:rPr>
        <w:t>、报名条件</w:t>
      </w:r>
    </w:p>
    <w:p w14:paraId="6C25F7BD">
      <w:pPr>
        <w:pStyle w:val="4"/>
        <w:widowControl/>
        <w:spacing w:beforeAutospacing="0" w:afterAutospacing="0" w:line="480" w:lineRule="exact"/>
        <w:ind w:firstLine="555"/>
        <w:jc w:val="both"/>
        <w:rPr>
          <w:rFonts w:hint="eastAsia" w:ascii="仿宋" w:hAnsi="仿宋" w:eastAsia="仿宋"/>
          <w:sz w:val="28"/>
          <w:szCs w:val="28"/>
        </w:rPr>
      </w:pPr>
      <w:r>
        <w:rPr>
          <w:rFonts w:ascii="仿宋" w:hAnsi="仿宋" w:eastAsia="仿宋"/>
          <w:sz w:val="28"/>
          <w:szCs w:val="28"/>
        </w:rPr>
        <w:t>已参加江苏省</w:t>
      </w:r>
      <w:r>
        <w:rPr>
          <w:rFonts w:hint="eastAsia" w:ascii="仿宋" w:hAnsi="仿宋" w:eastAsia="仿宋"/>
          <w:sz w:val="28"/>
          <w:szCs w:val="28"/>
        </w:rPr>
        <w:t>2025</w:t>
      </w:r>
      <w:r>
        <w:rPr>
          <w:rFonts w:ascii="仿宋" w:hAnsi="仿宋" w:eastAsia="仿宋"/>
          <w:sz w:val="28"/>
          <w:szCs w:val="28"/>
        </w:rPr>
        <w:t>年普通高等学校招生全国统一考试报名，具备创新潜质、品学兼优、素质全面、身心健康，且符合以下条件之一均可报名：</w:t>
      </w:r>
    </w:p>
    <w:p w14:paraId="079DF55D">
      <w:pPr>
        <w:pStyle w:val="4"/>
        <w:widowControl/>
        <w:spacing w:beforeAutospacing="0" w:afterAutospacing="0" w:line="480" w:lineRule="exact"/>
        <w:ind w:firstLine="555"/>
        <w:jc w:val="both"/>
        <w:rPr>
          <w:rFonts w:hint="eastAsia" w:ascii="仿宋" w:hAnsi="仿宋" w:eastAsia="仿宋"/>
          <w:sz w:val="28"/>
          <w:szCs w:val="28"/>
        </w:rPr>
      </w:pPr>
      <w:r>
        <w:rPr>
          <w:rFonts w:ascii="仿宋" w:hAnsi="仿宋" w:eastAsia="仿宋"/>
          <w:b/>
          <w:bCs/>
          <w:sz w:val="28"/>
          <w:szCs w:val="28"/>
        </w:rPr>
        <w:t>（一）竞赛类：</w:t>
      </w:r>
      <w:r>
        <w:rPr>
          <w:rFonts w:ascii="仿宋" w:hAnsi="仿宋" w:eastAsia="仿宋"/>
          <w:sz w:val="28"/>
          <w:szCs w:val="28"/>
        </w:rPr>
        <w:t>高中阶段参加全国中学生五项学科竞赛（数学、物理、化学、生物</w:t>
      </w:r>
      <w:r>
        <w:rPr>
          <w:rFonts w:hint="eastAsia" w:ascii="仿宋" w:hAnsi="仿宋" w:eastAsia="仿宋"/>
          <w:sz w:val="28"/>
          <w:szCs w:val="28"/>
        </w:rPr>
        <w:t>学</w:t>
      </w:r>
      <w:r>
        <w:rPr>
          <w:rFonts w:ascii="仿宋" w:hAnsi="仿宋" w:eastAsia="仿宋"/>
          <w:sz w:val="28"/>
          <w:szCs w:val="28"/>
        </w:rPr>
        <w:t>、信息学）获得省级赛区三等奖及以上；或者</w:t>
      </w:r>
      <w:r>
        <w:rPr>
          <w:rFonts w:hint="eastAsia" w:ascii="仿宋" w:hAnsi="仿宋" w:eastAsia="仿宋"/>
          <w:sz w:val="28"/>
          <w:szCs w:val="28"/>
        </w:rPr>
        <w:t>自然科学素养</w:t>
      </w:r>
      <w:r>
        <w:rPr>
          <w:rFonts w:ascii="仿宋" w:hAnsi="仿宋" w:eastAsia="仿宋"/>
          <w:sz w:val="28"/>
          <w:szCs w:val="28"/>
        </w:rPr>
        <w:t>类、人文</w:t>
      </w:r>
      <w:r>
        <w:rPr>
          <w:rFonts w:hint="eastAsia" w:ascii="仿宋" w:hAnsi="仿宋" w:eastAsia="仿宋"/>
          <w:sz w:val="28"/>
          <w:szCs w:val="28"/>
        </w:rPr>
        <w:t>综合素养</w:t>
      </w:r>
      <w:r>
        <w:rPr>
          <w:rFonts w:ascii="仿宋" w:hAnsi="仿宋" w:eastAsia="仿宋"/>
          <w:sz w:val="28"/>
          <w:szCs w:val="28"/>
        </w:rPr>
        <w:t>类</w:t>
      </w:r>
      <w:r>
        <w:rPr>
          <w:rFonts w:hint="eastAsia" w:ascii="仿宋" w:hAnsi="仿宋" w:eastAsia="仿宋"/>
          <w:sz w:val="28"/>
          <w:szCs w:val="28"/>
        </w:rPr>
        <w:t>、艺术体育类</w:t>
      </w:r>
      <w:r>
        <w:rPr>
          <w:rFonts w:ascii="仿宋" w:hAnsi="仿宋" w:eastAsia="仿宋"/>
          <w:sz w:val="28"/>
          <w:szCs w:val="28"/>
        </w:rPr>
        <w:t>竞赛获得省级赛区一等奖及以上，竞赛类项目表详见附件1。</w:t>
      </w:r>
    </w:p>
    <w:p w14:paraId="51DAB33F">
      <w:pPr>
        <w:pStyle w:val="4"/>
        <w:widowControl/>
        <w:spacing w:beforeAutospacing="0" w:afterAutospacing="0" w:line="480" w:lineRule="exact"/>
        <w:ind w:firstLine="555"/>
        <w:jc w:val="both"/>
        <w:rPr>
          <w:rFonts w:hint="eastAsia" w:ascii="仿宋" w:hAnsi="仿宋" w:eastAsia="仿宋"/>
          <w:b/>
          <w:bCs/>
          <w:sz w:val="28"/>
          <w:szCs w:val="28"/>
        </w:rPr>
      </w:pPr>
      <w:r>
        <w:rPr>
          <w:rFonts w:ascii="仿宋" w:hAnsi="仿宋" w:eastAsia="仿宋"/>
          <w:b/>
          <w:bCs/>
          <w:sz w:val="28"/>
          <w:szCs w:val="28"/>
        </w:rPr>
        <w:t>（二）学业优秀类：</w:t>
      </w:r>
    </w:p>
    <w:p w14:paraId="4E1B5625">
      <w:pPr>
        <w:pStyle w:val="4"/>
        <w:widowControl/>
        <w:spacing w:beforeAutospacing="0" w:afterAutospacing="0" w:line="480" w:lineRule="exact"/>
        <w:ind w:firstLine="555"/>
        <w:jc w:val="both"/>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cs="宋体"/>
          <w:color w:val="333333"/>
          <w:sz w:val="28"/>
          <w:szCs w:val="28"/>
          <w:shd w:val="clear" w:color="auto" w:fill="FFFFFF"/>
        </w:rPr>
        <w:t>江苏省</w:t>
      </w:r>
      <w:bookmarkStart w:id="1" w:name="_Hlk195381583"/>
      <w:r>
        <w:rPr>
          <w:rFonts w:hint="eastAsia" w:ascii="仿宋" w:hAnsi="仿宋" w:eastAsia="仿宋" w:cs="宋体"/>
          <w:color w:val="333333"/>
          <w:sz w:val="28"/>
          <w:szCs w:val="28"/>
          <w:shd w:val="clear" w:color="auto" w:fill="FFFFFF"/>
        </w:rPr>
        <w:t>高品质示范高中立项建设</w:t>
      </w:r>
      <w:r>
        <w:rPr>
          <w:rFonts w:hint="eastAsia" w:ascii="仿宋" w:hAnsi="仿宋" w:eastAsia="仿宋" w:cs="宋体"/>
          <w:color w:val="333333"/>
          <w:sz w:val="28"/>
          <w:szCs w:val="28"/>
          <w:shd w:val="clear" w:color="auto" w:fill="FFFFFF"/>
          <w:lang w:val="en-US" w:eastAsia="zh-CN"/>
        </w:rPr>
        <w:t>学校</w:t>
      </w:r>
      <w:r>
        <w:rPr>
          <w:rFonts w:hint="eastAsia" w:ascii="仿宋" w:hAnsi="仿宋" w:eastAsia="仿宋" w:cs="宋体"/>
          <w:color w:val="333333"/>
          <w:sz w:val="28"/>
          <w:szCs w:val="28"/>
          <w:shd w:val="clear" w:color="auto" w:fill="FFFFFF"/>
        </w:rPr>
        <w:t>和</w:t>
      </w:r>
      <w:r>
        <w:rPr>
          <w:rFonts w:hint="eastAsia" w:ascii="仿宋" w:hAnsi="仿宋" w:eastAsia="仿宋" w:cs="宋体"/>
          <w:color w:val="333333"/>
          <w:sz w:val="28"/>
          <w:szCs w:val="28"/>
          <w:shd w:val="clear" w:color="auto" w:fill="FFFFFF"/>
          <w:lang w:val="en-US" w:eastAsia="zh-CN"/>
        </w:rPr>
        <w:t>建设立项</w:t>
      </w:r>
      <w:r>
        <w:rPr>
          <w:rFonts w:hint="eastAsia" w:ascii="仿宋" w:hAnsi="仿宋" w:eastAsia="仿宋" w:cs="宋体"/>
          <w:color w:val="333333"/>
          <w:sz w:val="28"/>
          <w:szCs w:val="28"/>
          <w:shd w:val="clear" w:color="auto" w:fill="FFFFFF"/>
        </w:rPr>
        <w:t>学校</w:t>
      </w:r>
      <w:bookmarkEnd w:id="1"/>
      <w:r>
        <w:rPr>
          <w:rFonts w:hint="eastAsia" w:ascii="仿宋" w:hAnsi="仿宋" w:eastAsia="仿宋" w:cs="宋体"/>
          <w:color w:val="333333"/>
          <w:sz w:val="28"/>
          <w:szCs w:val="28"/>
          <w:shd w:val="clear" w:color="auto" w:fill="FFFFFF"/>
        </w:rPr>
        <w:t>（具体名单见附件</w:t>
      </w:r>
      <w:r>
        <w:rPr>
          <w:rFonts w:ascii="仿宋" w:hAnsi="仿宋" w:eastAsia="仿宋"/>
          <w:color w:val="333333"/>
          <w:sz w:val="28"/>
          <w:szCs w:val="28"/>
          <w:shd w:val="clear" w:color="auto" w:fill="FFFFFF"/>
        </w:rPr>
        <w:t>2</w:t>
      </w:r>
      <w:r>
        <w:rPr>
          <w:rFonts w:hint="eastAsia" w:ascii="仿宋" w:hAnsi="仿宋" w:eastAsia="仿宋" w:cs="宋体"/>
          <w:color w:val="333333"/>
          <w:sz w:val="28"/>
          <w:szCs w:val="28"/>
          <w:shd w:val="clear" w:color="auto" w:fill="FFFFFF"/>
        </w:rPr>
        <w:t>）</w:t>
      </w:r>
      <w:bookmarkStart w:id="2" w:name="_Hlk195381605"/>
      <w:r>
        <w:rPr>
          <w:rFonts w:hint="eastAsia" w:ascii="仿宋" w:hAnsi="仿宋" w:eastAsia="仿宋" w:cs="宋体"/>
          <w:color w:val="333333"/>
          <w:sz w:val="30"/>
          <w:szCs w:val="30"/>
          <w:shd w:val="clear" w:color="auto" w:fill="FFFFFF"/>
        </w:rPr>
        <w:t>的考生</w:t>
      </w:r>
      <w:r>
        <w:rPr>
          <w:rFonts w:ascii="仿宋" w:hAnsi="仿宋" w:eastAsia="仿宋"/>
          <w:sz w:val="28"/>
          <w:szCs w:val="28"/>
        </w:rPr>
        <w:t>高二、高三</w:t>
      </w:r>
      <w:r>
        <w:rPr>
          <w:rFonts w:hint="eastAsia" w:ascii="仿宋" w:hAnsi="仿宋" w:eastAsia="仿宋"/>
          <w:sz w:val="28"/>
          <w:szCs w:val="28"/>
        </w:rPr>
        <w:t>年级三个</w:t>
      </w:r>
      <w:r>
        <w:rPr>
          <w:rFonts w:ascii="仿宋" w:hAnsi="仿宋" w:eastAsia="仿宋"/>
          <w:sz w:val="28"/>
          <w:szCs w:val="28"/>
        </w:rPr>
        <w:t>学期的期末</w:t>
      </w:r>
      <w:r>
        <w:rPr>
          <w:rFonts w:hint="eastAsia" w:ascii="仿宋" w:hAnsi="仿宋" w:eastAsia="仿宋"/>
          <w:sz w:val="28"/>
          <w:szCs w:val="28"/>
        </w:rPr>
        <w:t>考试</w:t>
      </w:r>
      <w:r>
        <w:rPr>
          <w:rFonts w:ascii="仿宋" w:hAnsi="仿宋" w:eastAsia="仿宋"/>
          <w:sz w:val="28"/>
          <w:szCs w:val="28"/>
        </w:rPr>
        <w:t>成绩排名</w:t>
      </w:r>
      <w:r>
        <w:rPr>
          <w:rFonts w:hint="eastAsia" w:ascii="仿宋" w:hAnsi="仿宋" w:eastAsia="仿宋"/>
          <w:sz w:val="28"/>
          <w:szCs w:val="28"/>
        </w:rPr>
        <w:t>均位于所在中学</w:t>
      </w:r>
      <w:r>
        <w:rPr>
          <w:rFonts w:ascii="仿宋" w:hAnsi="仿宋" w:eastAsia="仿宋"/>
          <w:sz w:val="28"/>
          <w:szCs w:val="28"/>
        </w:rPr>
        <w:t>年级</w:t>
      </w:r>
      <w:r>
        <w:rPr>
          <w:rFonts w:hint="eastAsia" w:ascii="仿宋" w:hAnsi="仿宋" w:eastAsia="仿宋"/>
          <w:sz w:val="28"/>
          <w:szCs w:val="28"/>
        </w:rPr>
        <w:t>历史等</w:t>
      </w:r>
      <w:r>
        <w:rPr>
          <w:rFonts w:ascii="仿宋" w:hAnsi="仿宋" w:eastAsia="仿宋"/>
          <w:sz w:val="28"/>
          <w:szCs w:val="28"/>
        </w:rPr>
        <w:t>科</w:t>
      </w:r>
      <w:r>
        <w:rPr>
          <w:rFonts w:hint="eastAsia" w:ascii="仿宋" w:hAnsi="仿宋" w:eastAsia="仿宋"/>
          <w:sz w:val="28"/>
          <w:szCs w:val="28"/>
        </w:rPr>
        <w:t>目</w:t>
      </w:r>
      <w:r>
        <w:rPr>
          <w:rFonts w:ascii="仿宋" w:hAnsi="仿宋" w:eastAsia="仿宋"/>
          <w:sz w:val="28"/>
          <w:szCs w:val="28"/>
        </w:rPr>
        <w:t>类</w:t>
      </w:r>
      <w:r>
        <w:rPr>
          <w:rFonts w:hint="eastAsia" w:ascii="仿宋" w:hAnsi="仿宋" w:eastAsia="仿宋"/>
          <w:sz w:val="28"/>
          <w:szCs w:val="28"/>
        </w:rPr>
        <w:t>或物理等</w:t>
      </w:r>
      <w:r>
        <w:rPr>
          <w:rFonts w:ascii="仿宋" w:hAnsi="仿宋" w:eastAsia="仿宋"/>
          <w:sz w:val="28"/>
          <w:szCs w:val="28"/>
        </w:rPr>
        <w:t>科</w:t>
      </w:r>
      <w:r>
        <w:rPr>
          <w:rFonts w:hint="eastAsia" w:ascii="仿宋" w:hAnsi="仿宋" w:eastAsia="仿宋"/>
          <w:sz w:val="28"/>
          <w:szCs w:val="28"/>
        </w:rPr>
        <w:t>目</w:t>
      </w:r>
      <w:r>
        <w:rPr>
          <w:rFonts w:ascii="仿宋" w:hAnsi="仿宋" w:eastAsia="仿宋"/>
          <w:sz w:val="28"/>
          <w:szCs w:val="28"/>
        </w:rPr>
        <w:t>类学生中前</w:t>
      </w:r>
      <w:r>
        <w:rPr>
          <w:rFonts w:hint="eastAsia" w:ascii="仿宋" w:hAnsi="仿宋" w:eastAsia="仿宋"/>
          <w:sz w:val="28"/>
          <w:szCs w:val="28"/>
        </w:rPr>
        <w:t>6</w:t>
      </w:r>
      <w:r>
        <w:rPr>
          <w:rFonts w:ascii="仿宋" w:hAnsi="仿宋" w:eastAsia="仿宋"/>
          <w:sz w:val="28"/>
          <w:szCs w:val="28"/>
        </w:rPr>
        <w:t>0</w:t>
      </w:r>
      <w:r>
        <w:rPr>
          <w:rFonts w:hint="eastAsia" w:ascii="仿宋" w:hAnsi="仿宋" w:eastAsia="仿宋"/>
          <w:sz w:val="28"/>
          <w:szCs w:val="28"/>
        </w:rPr>
        <w:t>%</w:t>
      </w:r>
      <w:r>
        <w:rPr>
          <w:rFonts w:ascii="仿宋" w:hAnsi="仿宋" w:eastAsia="仿宋"/>
          <w:sz w:val="28"/>
          <w:szCs w:val="28"/>
        </w:rPr>
        <w:t>（含）</w:t>
      </w:r>
      <w:bookmarkEnd w:id="2"/>
      <w:r>
        <w:rPr>
          <w:rFonts w:hint="eastAsia" w:ascii="仿宋" w:hAnsi="仿宋" w:eastAsia="仿宋"/>
          <w:sz w:val="28"/>
          <w:szCs w:val="28"/>
        </w:rPr>
        <w:t>；</w:t>
      </w:r>
    </w:p>
    <w:p w14:paraId="09C4B69E">
      <w:pPr>
        <w:pStyle w:val="4"/>
        <w:widowControl/>
        <w:spacing w:beforeAutospacing="0" w:afterAutospacing="0" w:line="480" w:lineRule="exact"/>
        <w:ind w:firstLine="555"/>
        <w:jc w:val="both"/>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四星级高中的考生高二、高三</w:t>
      </w:r>
      <w:r>
        <w:rPr>
          <w:rFonts w:hint="eastAsia" w:ascii="仿宋" w:hAnsi="仿宋" w:eastAsia="仿宋"/>
          <w:sz w:val="28"/>
          <w:szCs w:val="28"/>
        </w:rPr>
        <w:t>年级三个</w:t>
      </w:r>
      <w:r>
        <w:rPr>
          <w:rFonts w:ascii="仿宋" w:hAnsi="仿宋" w:eastAsia="仿宋"/>
          <w:sz w:val="28"/>
          <w:szCs w:val="28"/>
        </w:rPr>
        <w:t>学期的期末</w:t>
      </w:r>
      <w:r>
        <w:rPr>
          <w:rFonts w:hint="eastAsia" w:ascii="仿宋" w:hAnsi="仿宋" w:eastAsia="仿宋"/>
          <w:sz w:val="28"/>
          <w:szCs w:val="28"/>
        </w:rPr>
        <w:t>考试</w:t>
      </w:r>
      <w:r>
        <w:rPr>
          <w:rFonts w:ascii="仿宋" w:hAnsi="仿宋" w:eastAsia="仿宋"/>
          <w:sz w:val="28"/>
          <w:szCs w:val="28"/>
        </w:rPr>
        <w:t>成绩排名</w:t>
      </w:r>
      <w:r>
        <w:rPr>
          <w:rFonts w:hint="eastAsia" w:ascii="仿宋" w:hAnsi="仿宋" w:eastAsia="仿宋"/>
          <w:sz w:val="28"/>
          <w:szCs w:val="28"/>
        </w:rPr>
        <w:t>均位于所在中学</w:t>
      </w:r>
      <w:r>
        <w:rPr>
          <w:rFonts w:ascii="仿宋" w:hAnsi="仿宋" w:eastAsia="仿宋"/>
          <w:sz w:val="28"/>
          <w:szCs w:val="28"/>
        </w:rPr>
        <w:t>年级</w:t>
      </w:r>
      <w:r>
        <w:rPr>
          <w:rFonts w:hint="eastAsia" w:ascii="仿宋" w:hAnsi="仿宋" w:eastAsia="仿宋"/>
          <w:sz w:val="28"/>
          <w:szCs w:val="28"/>
        </w:rPr>
        <w:t>历史等</w:t>
      </w:r>
      <w:r>
        <w:rPr>
          <w:rFonts w:ascii="仿宋" w:hAnsi="仿宋" w:eastAsia="仿宋"/>
          <w:sz w:val="28"/>
          <w:szCs w:val="28"/>
        </w:rPr>
        <w:t>科</w:t>
      </w:r>
      <w:r>
        <w:rPr>
          <w:rFonts w:hint="eastAsia" w:ascii="仿宋" w:hAnsi="仿宋" w:eastAsia="仿宋"/>
          <w:sz w:val="28"/>
          <w:szCs w:val="28"/>
        </w:rPr>
        <w:t>目</w:t>
      </w:r>
      <w:r>
        <w:rPr>
          <w:rFonts w:ascii="仿宋" w:hAnsi="仿宋" w:eastAsia="仿宋"/>
          <w:sz w:val="28"/>
          <w:szCs w:val="28"/>
        </w:rPr>
        <w:t>类</w:t>
      </w:r>
      <w:r>
        <w:rPr>
          <w:rFonts w:hint="eastAsia" w:ascii="仿宋" w:hAnsi="仿宋" w:eastAsia="仿宋"/>
          <w:sz w:val="28"/>
          <w:szCs w:val="28"/>
        </w:rPr>
        <w:t>或物理等</w:t>
      </w:r>
      <w:r>
        <w:rPr>
          <w:rFonts w:ascii="仿宋" w:hAnsi="仿宋" w:eastAsia="仿宋"/>
          <w:sz w:val="28"/>
          <w:szCs w:val="28"/>
        </w:rPr>
        <w:t>科</w:t>
      </w:r>
      <w:r>
        <w:rPr>
          <w:rFonts w:hint="eastAsia" w:ascii="仿宋" w:hAnsi="仿宋" w:eastAsia="仿宋"/>
          <w:sz w:val="28"/>
          <w:szCs w:val="28"/>
        </w:rPr>
        <w:t>目</w:t>
      </w:r>
      <w:r>
        <w:rPr>
          <w:rFonts w:ascii="仿宋" w:hAnsi="仿宋" w:eastAsia="仿宋"/>
          <w:sz w:val="28"/>
          <w:szCs w:val="28"/>
        </w:rPr>
        <w:t>类学生中前</w:t>
      </w:r>
      <w:r>
        <w:rPr>
          <w:rFonts w:hint="eastAsia" w:ascii="仿宋" w:hAnsi="仿宋" w:eastAsia="仿宋"/>
          <w:sz w:val="28"/>
          <w:szCs w:val="28"/>
        </w:rPr>
        <w:t>3</w:t>
      </w:r>
      <w:r>
        <w:rPr>
          <w:rFonts w:ascii="仿宋" w:hAnsi="仿宋" w:eastAsia="仿宋"/>
          <w:sz w:val="28"/>
          <w:szCs w:val="28"/>
        </w:rPr>
        <w:t>0%（含）</w:t>
      </w:r>
      <w:r>
        <w:rPr>
          <w:rFonts w:hint="eastAsia" w:ascii="仿宋" w:hAnsi="仿宋" w:eastAsia="仿宋"/>
          <w:sz w:val="28"/>
          <w:szCs w:val="28"/>
        </w:rPr>
        <w:t>；</w:t>
      </w:r>
    </w:p>
    <w:p w14:paraId="5A9E7176">
      <w:pPr>
        <w:pStyle w:val="4"/>
        <w:widowControl/>
        <w:spacing w:beforeAutospacing="0" w:afterAutospacing="0" w:line="480" w:lineRule="exact"/>
        <w:ind w:firstLine="555"/>
        <w:jc w:val="both"/>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其他高中的考生，高二、高三</w:t>
      </w:r>
      <w:r>
        <w:rPr>
          <w:rFonts w:hint="eastAsia" w:ascii="仿宋" w:hAnsi="仿宋" w:eastAsia="仿宋"/>
          <w:sz w:val="28"/>
          <w:szCs w:val="28"/>
        </w:rPr>
        <w:t>年级三个</w:t>
      </w:r>
      <w:r>
        <w:rPr>
          <w:rFonts w:ascii="仿宋" w:hAnsi="仿宋" w:eastAsia="仿宋"/>
          <w:sz w:val="28"/>
          <w:szCs w:val="28"/>
        </w:rPr>
        <w:t>学期的期末</w:t>
      </w:r>
      <w:r>
        <w:rPr>
          <w:rFonts w:hint="eastAsia" w:ascii="仿宋" w:hAnsi="仿宋" w:eastAsia="仿宋"/>
          <w:sz w:val="28"/>
          <w:szCs w:val="28"/>
        </w:rPr>
        <w:t>考试</w:t>
      </w:r>
      <w:r>
        <w:rPr>
          <w:rFonts w:ascii="仿宋" w:hAnsi="仿宋" w:eastAsia="仿宋"/>
          <w:sz w:val="28"/>
          <w:szCs w:val="28"/>
        </w:rPr>
        <w:t>成绩排名</w:t>
      </w:r>
      <w:r>
        <w:rPr>
          <w:rFonts w:hint="eastAsia" w:ascii="仿宋" w:hAnsi="仿宋" w:eastAsia="仿宋"/>
          <w:sz w:val="28"/>
          <w:szCs w:val="28"/>
        </w:rPr>
        <w:t>均位于所在中学</w:t>
      </w:r>
      <w:r>
        <w:rPr>
          <w:rFonts w:ascii="仿宋" w:hAnsi="仿宋" w:eastAsia="仿宋"/>
          <w:sz w:val="28"/>
          <w:szCs w:val="28"/>
        </w:rPr>
        <w:t>年级</w:t>
      </w:r>
      <w:r>
        <w:rPr>
          <w:rFonts w:hint="eastAsia" w:ascii="仿宋" w:hAnsi="仿宋" w:eastAsia="仿宋"/>
          <w:sz w:val="28"/>
          <w:szCs w:val="28"/>
        </w:rPr>
        <w:t>历史等科目类或物理等</w:t>
      </w:r>
      <w:r>
        <w:rPr>
          <w:rFonts w:ascii="仿宋" w:hAnsi="仿宋" w:eastAsia="仿宋"/>
          <w:sz w:val="28"/>
          <w:szCs w:val="28"/>
        </w:rPr>
        <w:t>科</w:t>
      </w:r>
      <w:r>
        <w:rPr>
          <w:rFonts w:hint="eastAsia" w:ascii="仿宋" w:hAnsi="仿宋" w:eastAsia="仿宋"/>
          <w:sz w:val="28"/>
          <w:szCs w:val="28"/>
        </w:rPr>
        <w:t>目</w:t>
      </w:r>
      <w:r>
        <w:rPr>
          <w:rFonts w:ascii="仿宋" w:hAnsi="仿宋" w:eastAsia="仿宋"/>
          <w:sz w:val="28"/>
          <w:szCs w:val="28"/>
        </w:rPr>
        <w:t xml:space="preserve">类学生中前5%（含）。 </w:t>
      </w:r>
    </w:p>
    <w:p w14:paraId="0B73A033">
      <w:pPr>
        <w:pStyle w:val="4"/>
        <w:widowControl/>
        <w:spacing w:beforeAutospacing="0" w:afterAutospacing="0" w:line="480" w:lineRule="exact"/>
        <w:ind w:firstLine="555"/>
        <w:jc w:val="both"/>
        <w:rPr>
          <w:rFonts w:hint="eastAsia" w:ascii="仿宋" w:hAnsi="仿宋" w:eastAsia="仿宋"/>
          <w:sz w:val="28"/>
          <w:szCs w:val="28"/>
        </w:rPr>
      </w:pPr>
      <w:r>
        <w:rPr>
          <w:rFonts w:ascii="仿宋" w:hAnsi="仿宋" w:eastAsia="仿宋"/>
          <w:b/>
          <w:bCs/>
          <w:sz w:val="28"/>
          <w:szCs w:val="28"/>
        </w:rPr>
        <w:t>（三）思想品行类：</w:t>
      </w:r>
      <w:r>
        <w:rPr>
          <w:rFonts w:hint="eastAsia" w:ascii="仿宋" w:hAnsi="仿宋" w:eastAsia="仿宋" w:cs="宋体"/>
          <w:color w:val="333333"/>
          <w:sz w:val="28"/>
          <w:szCs w:val="28"/>
          <w:shd w:val="clear" w:color="auto" w:fill="FFFFFF"/>
        </w:rPr>
        <w:t>思想品德优秀，</w:t>
      </w:r>
      <w:r>
        <w:rPr>
          <w:rFonts w:ascii="仿宋" w:hAnsi="仿宋" w:eastAsia="仿宋"/>
          <w:sz w:val="28"/>
          <w:szCs w:val="28"/>
        </w:rPr>
        <w:t>高中阶段获得市级（设区市）及以上三好学生、优秀学生干部、优秀共青团员</w:t>
      </w:r>
      <w:r>
        <w:rPr>
          <w:rFonts w:hint="eastAsia" w:ascii="仿宋" w:hAnsi="仿宋" w:eastAsia="仿宋" w:cs="仿宋"/>
          <w:color w:val="000000"/>
          <w:sz w:val="28"/>
          <w:szCs w:val="28"/>
        </w:rPr>
        <w:t>、</w:t>
      </w:r>
      <w:r>
        <w:rPr>
          <w:rFonts w:hint="eastAsia" w:ascii="仿宋" w:hAnsi="仿宋" w:eastAsia="仿宋" w:cs="宋体"/>
          <w:color w:val="333333"/>
          <w:sz w:val="28"/>
          <w:szCs w:val="28"/>
          <w:shd w:val="clear" w:color="auto" w:fill="FFFFFF"/>
        </w:rPr>
        <w:t>优秀共青团干部</w:t>
      </w:r>
      <w:r>
        <w:rPr>
          <w:rFonts w:ascii="仿宋" w:hAnsi="仿宋" w:eastAsia="仿宋"/>
          <w:sz w:val="28"/>
          <w:szCs w:val="28"/>
        </w:rPr>
        <w:t>等荣誉称号。</w:t>
      </w:r>
    </w:p>
    <w:p w14:paraId="6DD58051">
      <w:pPr>
        <w:pStyle w:val="4"/>
        <w:widowControl/>
        <w:spacing w:beforeAutospacing="0" w:afterAutospacing="0" w:line="480" w:lineRule="exact"/>
        <w:ind w:firstLine="555"/>
        <w:jc w:val="both"/>
        <w:rPr>
          <w:rFonts w:hint="eastAsia" w:ascii="仿宋" w:hAnsi="仿宋" w:eastAsia="仿宋"/>
          <w:sz w:val="28"/>
          <w:szCs w:val="28"/>
        </w:rPr>
      </w:pPr>
      <w:r>
        <w:rPr>
          <w:rFonts w:ascii="仿宋" w:hAnsi="仿宋" w:eastAsia="仿宋"/>
          <w:b/>
          <w:bCs/>
          <w:sz w:val="28"/>
          <w:szCs w:val="28"/>
        </w:rPr>
        <w:t>（四）创新潜质类：</w:t>
      </w:r>
      <w:r>
        <w:rPr>
          <w:rFonts w:ascii="仿宋" w:hAnsi="仿宋" w:eastAsia="仿宋"/>
          <w:sz w:val="28"/>
          <w:szCs w:val="28"/>
        </w:rPr>
        <w:t>对</w:t>
      </w:r>
      <w:r>
        <w:rPr>
          <w:rFonts w:hint="eastAsia" w:ascii="仿宋" w:hAnsi="仿宋" w:eastAsia="仿宋"/>
          <w:sz w:val="28"/>
          <w:szCs w:val="28"/>
          <w:lang w:val="en-US" w:eastAsia="zh-CN"/>
        </w:rPr>
        <w:t>科技创新</w:t>
      </w:r>
      <w:r>
        <w:rPr>
          <w:rFonts w:ascii="仿宋" w:hAnsi="仿宋" w:eastAsia="仿宋"/>
          <w:sz w:val="28"/>
          <w:szCs w:val="28"/>
        </w:rPr>
        <w:t>具有浓厚兴趣、且高中阶段在国内外相关专业学习实践活动中取得优异成绩，或经我校审查认定的在某一学科领域具有特殊才能者（需附详细资料说明或佐证材料）。</w:t>
      </w:r>
    </w:p>
    <w:p w14:paraId="32A8A1AE">
      <w:pPr>
        <w:pStyle w:val="4"/>
        <w:widowControl/>
        <w:spacing w:beforeAutospacing="0" w:afterAutospacing="0" w:line="480" w:lineRule="exact"/>
        <w:ind w:firstLine="555"/>
        <w:jc w:val="both"/>
        <w:rPr>
          <w:rFonts w:hint="eastAsia" w:ascii="仿宋" w:hAnsi="仿宋" w:eastAsia="仿宋"/>
          <w:sz w:val="28"/>
          <w:szCs w:val="28"/>
        </w:rPr>
      </w:pPr>
      <w:r>
        <w:rPr>
          <w:rFonts w:ascii="仿宋" w:hAnsi="仿宋" w:eastAsia="仿宋"/>
          <w:sz w:val="28"/>
          <w:szCs w:val="28"/>
        </w:rPr>
        <w:t>以上考生申请材料中有关获奖证书、荣誉证书等应在我校规定的报名截止日期之前取得，不得事后补报。</w:t>
      </w:r>
    </w:p>
    <w:p w14:paraId="0A4F6C9A">
      <w:pPr>
        <w:pStyle w:val="4"/>
        <w:widowControl/>
        <w:spacing w:beforeAutospacing="0" w:afterAutospacing="0" w:line="480" w:lineRule="exact"/>
        <w:ind w:firstLine="555"/>
        <w:jc w:val="both"/>
        <w:rPr>
          <w:rFonts w:hint="eastAsia" w:ascii="仿宋" w:hAnsi="仿宋" w:eastAsia="仿宋"/>
          <w:b/>
          <w:bCs/>
          <w:sz w:val="28"/>
          <w:szCs w:val="28"/>
        </w:rPr>
      </w:pPr>
      <w:r>
        <w:rPr>
          <w:rFonts w:hint="eastAsia" w:ascii="仿宋" w:hAnsi="仿宋" w:eastAsia="仿宋"/>
          <w:b/>
          <w:bCs/>
          <w:sz w:val="28"/>
          <w:szCs w:val="28"/>
        </w:rPr>
        <w:t>四</w:t>
      </w:r>
      <w:r>
        <w:rPr>
          <w:rFonts w:ascii="仿宋" w:hAnsi="仿宋" w:eastAsia="仿宋"/>
          <w:b/>
          <w:bCs/>
          <w:sz w:val="28"/>
          <w:szCs w:val="28"/>
        </w:rPr>
        <w:t>、招生专业</w:t>
      </w:r>
    </w:p>
    <w:p w14:paraId="24060200">
      <w:pPr>
        <w:pStyle w:val="4"/>
        <w:widowControl/>
        <w:spacing w:beforeAutospacing="0" w:afterAutospacing="0" w:line="480" w:lineRule="exact"/>
        <w:ind w:firstLine="555"/>
        <w:jc w:val="both"/>
        <w:rPr>
          <w:rFonts w:hint="eastAsia" w:ascii="仿宋" w:hAnsi="仿宋" w:eastAsia="仿宋"/>
          <w:sz w:val="28"/>
          <w:szCs w:val="28"/>
        </w:rPr>
      </w:pPr>
      <w:r>
        <w:rPr>
          <w:rFonts w:hint="eastAsia" w:ascii="仿宋" w:hAnsi="仿宋" w:eastAsia="仿宋"/>
          <w:sz w:val="28"/>
          <w:szCs w:val="28"/>
        </w:rPr>
        <w:t>根据国家经济社会发展需要，结合我校学科优势和专业特色，向考生开放“林业工程”国家“双一流”建设学科所涵盖的本科专业以及国家级、省级一流本科专业等优势及特色专业。2025</w:t>
      </w:r>
      <w:r>
        <w:rPr>
          <w:rFonts w:ascii="仿宋" w:hAnsi="仿宋" w:eastAsia="仿宋"/>
          <w:sz w:val="28"/>
          <w:szCs w:val="28"/>
        </w:rPr>
        <w:t>年综合评价招生专业详见附件</w:t>
      </w:r>
      <w:r>
        <w:rPr>
          <w:rFonts w:hint="eastAsia" w:ascii="仿宋" w:hAnsi="仿宋" w:eastAsia="仿宋"/>
          <w:sz w:val="28"/>
          <w:szCs w:val="28"/>
        </w:rPr>
        <w:t>3</w:t>
      </w:r>
      <w:r>
        <w:rPr>
          <w:rFonts w:ascii="仿宋" w:hAnsi="仿宋" w:eastAsia="仿宋"/>
          <w:sz w:val="28"/>
          <w:szCs w:val="28"/>
        </w:rPr>
        <w:t>，考生高中学业水平选择性考试科目应符合填报专业（类）的选考科目要求</w:t>
      </w:r>
      <w:r>
        <w:rPr>
          <w:rFonts w:hint="eastAsia" w:ascii="仿宋" w:hAnsi="仿宋" w:eastAsia="仿宋"/>
          <w:sz w:val="28"/>
          <w:szCs w:val="28"/>
        </w:rPr>
        <w:t>，本年度招生专业最终以省级招生主管部门</w:t>
      </w:r>
      <w:r>
        <w:rPr>
          <w:rFonts w:hint="eastAsia" w:ascii="仿宋" w:hAnsi="仿宋" w:eastAsia="仿宋"/>
          <w:sz w:val="28"/>
          <w:szCs w:val="28"/>
          <w:lang w:val="en-US" w:eastAsia="zh-CN"/>
        </w:rPr>
        <w:t>核定</w:t>
      </w:r>
      <w:r>
        <w:rPr>
          <w:rFonts w:hint="eastAsia" w:ascii="仿宋" w:hAnsi="仿宋" w:eastAsia="仿宋"/>
          <w:sz w:val="28"/>
          <w:szCs w:val="28"/>
        </w:rPr>
        <w:t>为准</w:t>
      </w:r>
      <w:r>
        <w:rPr>
          <w:rFonts w:ascii="仿宋" w:hAnsi="仿宋" w:eastAsia="仿宋"/>
          <w:sz w:val="28"/>
          <w:szCs w:val="28"/>
        </w:rPr>
        <w:t>。</w:t>
      </w:r>
    </w:p>
    <w:p w14:paraId="15877A5E">
      <w:pPr>
        <w:pStyle w:val="4"/>
        <w:widowControl/>
        <w:spacing w:beforeAutospacing="0" w:afterAutospacing="0" w:line="480" w:lineRule="exact"/>
        <w:ind w:firstLine="556"/>
        <w:jc w:val="both"/>
        <w:rPr>
          <w:rFonts w:hint="eastAsia" w:ascii="仿宋" w:hAnsi="仿宋" w:eastAsia="仿宋"/>
          <w:sz w:val="21"/>
          <w:szCs w:val="21"/>
        </w:rPr>
      </w:pPr>
      <w:r>
        <w:rPr>
          <w:rFonts w:ascii="仿宋" w:hAnsi="仿宋" w:eastAsia="仿宋"/>
          <w:sz w:val="28"/>
          <w:szCs w:val="28"/>
        </w:rPr>
        <w:t>以报名条件（四）“创新潜质类”报名的考生，填报专业限定在与其创新潜质相对应的专业。如填报专业与潜质不符，则不享受综合评价</w:t>
      </w:r>
      <w:r>
        <w:rPr>
          <w:rFonts w:hint="eastAsia" w:ascii="仿宋" w:hAnsi="仿宋" w:eastAsia="仿宋"/>
          <w:sz w:val="28"/>
          <w:szCs w:val="28"/>
          <w:lang w:val="en-US" w:eastAsia="zh-CN"/>
        </w:rPr>
        <w:t>招生</w:t>
      </w:r>
      <w:r>
        <w:rPr>
          <w:rFonts w:ascii="仿宋" w:hAnsi="仿宋" w:eastAsia="仿宋"/>
          <w:sz w:val="28"/>
          <w:szCs w:val="28"/>
        </w:rPr>
        <w:t>相关政策。</w:t>
      </w:r>
    </w:p>
    <w:p w14:paraId="096E1CC0">
      <w:pPr>
        <w:pStyle w:val="4"/>
        <w:widowControl/>
        <w:spacing w:beforeAutospacing="0" w:afterAutospacing="0" w:line="480" w:lineRule="exact"/>
        <w:ind w:firstLine="555"/>
        <w:jc w:val="both"/>
        <w:rPr>
          <w:rFonts w:hint="eastAsia" w:ascii="仿宋" w:hAnsi="仿宋" w:eastAsia="仿宋"/>
          <w:b/>
          <w:bCs/>
          <w:sz w:val="21"/>
          <w:szCs w:val="21"/>
        </w:rPr>
      </w:pPr>
      <w:r>
        <w:rPr>
          <w:rFonts w:hint="eastAsia" w:ascii="仿宋" w:hAnsi="仿宋" w:eastAsia="仿宋"/>
          <w:b/>
          <w:bCs/>
          <w:sz w:val="28"/>
          <w:szCs w:val="28"/>
        </w:rPr>
        <w:t>五</w:t>
      </w:r>
      <w:r>
        <w:rPr>
          <w:rFonts w:ascii="仿宋" w:hAnsi="仿宋" w:eastAsia="仿宋"/>
          <w:b/>
          <w:bCs/>
          <w:sz w:val="28"/>
          <w:szCs w:val="28"/>
        </w:rPr>
        <w:t>、报名办法</w:t>
      </w:r>
    </w:p>
    <w:p w14:paraId="6051B8DB">
      <w:pPr>
        <w:pStyle w:val="4"/>
        <w:widowControl/>
        <w:spacing w:beforeAutospacing="0" w:afterAutospacing="0" w:line="480" w:lineRule="exact"/>
        <w:ind w:firstLine="555"/>
        <w:jc w:val="both"/>
        <w:rPr>
          <w:rFonts w:hint="eastAsia" w:ascii="仿宋" w:hAnsi="仿宋" w:eastAsia="仿宋"/>
          <w:sz w:val="21"/>
          <w:szCs w:val="21"/>
        </w:rPr>
      </w:pPr>
      <w:r>
        <w:rPr>
          <w:rFonts w:ascii="仿宋" w:hAnsi="仿宋" w:eastAsia="仿宋"/>
          <w:sz w:val="28"/>
          <w:szCs w:val="28"/>
        </w:rPr>
        <w:t>我校综合评价招生实行网上报名。考生需登录“综合评价报名系统”（</w:t>
      </w:r>
      <w:r>
        <w:fldChar w:fldCharType="begin"/>
      </w:r>
      <w:r>
        <w:instrText xml:space="preserve"> HYPERLINK "http://bm.chsi.com.cn/" </w:instrText>
      </w:r>
      <w:r>
        <w:fldChar w:fldCharType="separate"/>
      </w:r>
      <w:r>
        <w:rPr>
          <w:rStyle w:val="8"/>
          <w:rFonts w:ascii="仿宋" w:hAnsi="仿宋" w:eastAsia="仿宋"/>
          <w:color w:val="auto"/>
          <w:sz w:val="28"/>
          <w:szCs w:val="28"/>
          <w:u w:val="none"/>
        </w:rPr>
        <w:t>http</w:t>
      </w:r>
      <w:r>
        <w:rPr>
          <w:rStyle w:val="8"/>
          <w:rFonts w:hint="eastAsia" w:ascii="仿宋" w:hAnsi="仿宋" w:eastAsia="仿宋"/>
          <w:color w:val="auto"/>
          <w:sz w:val="28"/>
          <w:szCs w:val="28"/>
          <w:u w:val="none"/>
        </w:rPr>
        <w:t>s</w:t>
      </w:r>
      <w:r>
        <w:rPr>
          <w:rStyle w:val="8"/>
          <w:rFonts w:ascii="仿宋" w:hAnsi="仿宋" w:eastAsia="仿宋"/>
          <w:color w:val="auto"/>
          <w:sz w:val="28"/>
          <w:szCs w:val="28"/>
          <w:u w:val="none"/>
        </w:rPr>
        <w:t>://bm.chsi.com.cn</w:t>
      </w:r>
      <w:r>
        <w:rPr>
          <w:rStyle w:val="8"/>
          <w:rFonts w:ascii="仿宋" w:hAnsi="仿宋" w:eastAsia="仿宋"/>
          <w:color w:val="auto"/>
          <w:sz w:val="28"/>
          <w:szCs w:val="28"/>
          <w:u w:val="none"/>
        </w:rPr>
        <w:fldChar w:fldCharType="end"/>
      </w:r>
      <w:r>
        <w:rPr>
          <w:rFonts w:ascii="仿宋" w:hAnsi="仿宋" w:eastAsia="仿宋"/>
          <w:sz w:val="28"/>
          <w:szCs w:val="28"/>
        </w:rPr>
        <w:t>），按网上要求注册、填写各项申请信息，并上传相关材料扫描件，包括：</w:t>
      </w:r>
    </w:p>
    <w:p w14:paraId="3A2D91DC">
      <w:pPr>
        <w:pStyle w:val="4"/>
        <w:widowControl/>
        <w:spacing w:beforeAutospacing="0" w:afterAutospacing="0" w:line="480" w:lineRule="exact"/>
        <w:ind w:firstLine="555"/>
        <w:jc w:val="both"/>
        <w:rPr>
          <w:rFonts w:hint="eastAsia"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报名</w:t>
      </w:r>
      <w:r>
        <w:rPr>
          <w:rFonts w:ascii="仿宋" w:hAnsi="仿宋" w:eastAsia="仿宋"/>
          <w:sz w:val="28"/>
          <w:szCs w:val="28"/>
        </w:rPr>
        <w:t>申请表（</w:t>
      </w:r>
      <w:r>
        <w:rPr>
          <w:rFonts w:hint="eastAsia" w:ascii="仿宋" w:hAnsi="仿宋" w:eastAsia="仿宋"/>
          <w:sz w:val="28"/>
          <w:szCs w:val="28"/>
        </w:rPr>
        <w:t>网上</w:t>
      </w:r>
      <w:r>
        <w:rPr>
          <w:rFonts w:ascii="仿宋" w:hAnsi="仿宋" w:eastAsia="仿宋"/>
          <w:sz w:val="28"/>
          <w:szCs w:val="28"/>
        </w:rPr>
        <w:t>报名完成后由报名系统生成打印，须考生本人</w:t>
      </w:r>
      <w:r>
        <w:rPr>
          <w:rFonts w:hint="eastAsia" w:ascii="仿宋" w:hAnsi="仿宋" w:eastAsia="仿宋"/>
          <w:sz w:val="28"/>
          <w:szCs w:val="28"/>
        </w:rPr>
        <w:t>签字</w:t>
      </w:r>
      <w:r>
        <w:rPr>
          <w:rFonts w:ascii="仿宋" w:hAnsi="仿宋" w:eastAsia="仿宋"/>
          <w:sz w:val="28"/>
          <w:szCs w:val="28"/>
        </w:rPr>
        <w:t>、所在中学</w:t>
      </w:r>
      <w:r>
        <w:rPr>
          <w:rFonts w:hint="eastAsia" w:ascii="仿宋" w:hAnsi="仿宋" w:eastAsia="仿宋"/>
          <w:sz w:val="28"/>
          <w:szCs w:val="28"/>
        </w:rPr>
        <w:t>负责人</w:t>
      </w:r>
      <w:r>
        <w:rPr>
          <w:rFonts w:ascii="仿宋" w:hAnsi="仿宋" w:eastAsia="仿宋"/>
          <w:sz w:val="28"/>
          <w:szCs w:val="28"/>
        </w:rPr>
        <w:t>签字并加盖中学公章）</w:t>
      </w:r>
      <w:r>
        <w:rPr>
          <w:rFonts w:hint="eastAsia" w:ascii="仿宋" w:hAnsi="仿宋" w:eastAsia="仿宋"/>
          <w:sz w:val="28"/>
          <w:szCs w:val="28"/>
        </w:rPr>
        <w:t>；</w:t>
      </w:r>
    </w:p>
    <w:p w14:paraId="014178C5">
      <w:pPr>
        <w:pStyle w:val="4"/>
        <w:widowControl/>
        <w:spacing w:beforeAutospacing="0" w:afterAutospacing="0" w:line="480" w:lineRule="exact"/>
        <w:ind w:firstLine="555"/>
        <w:jc w:val="both"/>
        <w:rPr>
          <w:rFonts w:hint="eastAsia" w:ascii="仿宋" w:hAnsi="仿宋" w:eastAsia="仿宋"/>
          <w:sz w:val="21"/>
          <w:szCs w:val="21"/>
        </w:rPr>
      </w:pPr>
      <w:r>
        <w:rPr>
          <w:rFonts w:hint="eastAsia" w:ascii="仿宋" w:hAnsi="仿宋" w:eastAsia="仿宋"/>
          <w:sz w:val="28"/>
          <w:szCs w:val="28"/>
        </w:rPr>
        <w:t>2</w:t>
      </w:r>
      <w:r>
        <w:rPr>
          <w:rFonts w:ascii="仿宋" w:hAnsi="仿宋" w:eastAsia="仿宋"/>
          <w:sz w:val="28"/>
          <w:szCs w:val="28"/>
        </w:rPr>
        <w:t>.符合报名条件的证明材料（</w:t>
      </w:r>
      <w:r>
        <w:rPr>
          <w:rFonts w:hint="eastAsia" w:ascii="仿宋" w:hAnsi="仿宋" w:eastAsia="仿宋"/>
          <w:sz w:val="28"/>
          <w:szCs w:val="28"/>
        </w:rPr>
        <w:t>获奖证书、荣誉称号等，但</w:t>
      </w:r>
      <w:r>
        <w:rPr>
          <w:rFonts w:ascii="仿宋" w:hAnsi="仿宋" w:eastAsia="仿宋"/>
          <w:sz w:val="28"/>
          <w:szCs w:val="28"/>
        </w:rPr>
        <w:t>论文和专利不得作为申报材料上传）；</w:t>
      </w:r>
    </w:p>
    <w:p w14:paraId="47C2DADC">
      <w:pPr>
        <w:pStyle w:val="4"/>
        <w:widowControl/>
        <w:spacing w:beforeAutospacing="0" w:afterAutospacing="0" w:line="480" w:lineRule="exact"/>
        <w:ind w:firstLine="555"/>
        <w:jc w:val="both"/>
        <w:rPr>
          <w:rFonts w:hint="eastAsia" w:ascii="仿宋" w:hAnsi="仿宋" w:eastAsia="仿宋"/>
          <w:sz w:val="28"/>
          <w:szCs w:val="28"/>
        </w:rPr>
      </w:pPr>
      <w:r>
        <w:rPr>
          <w:rFonts w:ascii="仿宋" w:hAnsi="仿宋" w:eastAsia="仿宋"/>
          <w:sz w:val="28"/>
          <w:szCs w:val="28"/>
        </w:rPr>
        <w:t>3.</w:t>
      </w:r>
      <w:bookmarkStart w:id="3" w:name="_Hlk195383878"/>
      <w:r>
        <w:rPr>
          <w:rFonts w:hint="eastAsia" w:ascii="仿宋" w:hAnsi="仿宋" w:eastAsia="仿宋"/>
          <w:sz w:val="28"/>
          <w:szCs w:val="28"/>
        </w:rPr>
        <w:t>所在中学负责人签字并加盖中学公章的高中阶段各学期期末成绩及排名汇总表；</w:t>
      </w:r>
      <w:bookmarkEnd w:id="3"/>
      <w:r>
        <w:rPr>
          <w:rFonts w:ascii="仿宋" w:hAnsi="仿宋" w:eastAsia="仿宋"/>
          <w:sz w:val="28"/>
          <w:szCs w:val="28"/>
        </w:rPr>
        <w:t xml:space="preserve"> </w:t>
      </w:r>
    </w:p>
    <w:p w14:paraId="1952F3BB">
      <w:pPr>
        <w:pStyle w:val="4"/>
        <w:widowControl/>
        <w:spacing w:beforeAutospacing="0" w:afterAutospacing="0" w:line="480" w:lineRule="exact"/>
        <w:ind w:firstLine="555"/>
        <w:jc w:val="both"/>
        <w:rPr>
          <w:rFonts w:hint="eastAsia" w:ascii="仿宋" w:hAnsi="仿宋" w:eastAsia="仿宋"/>
          <w:sz w:val="28"/>
          <w:szCs w:val="28"/>
        </w:rPr>
      </w:pPr>
      <w:r>
        <w:rPr>
          <w:rFonts w:hint="eastAsia" w:ascii="仿宋" w:hAnsi="仿宋" w:eastAsia="仿宋"/>
          <w:sz w:val="28"/>
          <w:szCs w:val="28"/>
        </w:rPr>
        <w:t>4</w:t>
      </w:r>
      <w:r>
        <w:rPr>
          <w:rFonts w:ascii="仿宋" w:hAnsi="仿宋" w:eastAsia="仿宋"/>
          <w:sz w:val="28"/>
          <w:szCs w:val="28"/>
        </w:rPr>
        <w:t>.《南京林业大学</w:t>
      </w:r>
      <w:r>
        <w:rPr>
          <w:rFonts w:hint="eastAsia" w:ascii="仿宋" w:hAnsi="仿宋" w:eastAsia="仿宋"/>
          <w:sz w:val="28"/>
          <w:szCs w:val="28"/>
        </w:rPr>
        <w:t>2025</w:t>
      </w:r>
      <w:r>
        <w:rPr>
          <w:rFonts w:ascii="仿宋" w:hAnsi="仿宋" w:eastAsia="仿宋"/>
          <w:sz w:val="28"/>
          <w:szCs w:val="28"/>
        </w:rPr>
        <w:t>年综合评价招生报考材料真实性承诺书》（见附件</w:t>
      </w:r>
      <w:r>
        <w:rPr>
          <w:rFonts w:hint="eastAsia" w:ascii="仿宋" w:hAnsi="仿宋" w:eastAsia="仿宋"/>
          <w:sz w:val="28"/>
          <w:szCs w:val="28"/>
        </w:rPr>
        <w:t>4</w:t>
      </w:r>
      <w:r>
        <w:rPr>
          <w:rFonts w:ascii="仿宋" w:hAnsi="仿宋" w:eastAsia="仿宋"/>
          <w:sz w:val="28"/>
          <w:szCs w:val="28"/>
        </w:rPr>
        <w:t>，本人签名后上传）；</w:t>
      </w:r>
    </w:p>
    <w:p w14:paraId="1E5D08A7">
      <w:pPr>
        <w:pStyle w:val="4"/>
        <w:widowControl/>
        <w:spacing w:beforeAutospacing="0" w:afterAutospacing="0" w:line="480" w:lineRule="exact"/>
        <w:ind w:firstLine="555"/>
        <w:jc w:val="both"/>
        <w:rPr>
          <w:rFonts w:hint="eastAsia" w:ascii="仿宋" w:hAnsi="仿宋" w:eastAsia="仿宋"/>
          <w:sz w:val="21"/>
          <w:szCs w:val="21"/>
        </w:rPr>
      </w:pPr>
      <w:r>
        <w:rPr>
          <w:rFonts w:hint="eastAsia" w:ascii="仿宋" w:hAnsi="仿宋" w:eastAsia="仿宋"/>
          <w:sz w:val="28"/>
          <w:szCs w:val="28"/>
        </w:rPr>
        <w:t>5</w:t>
      </w:r>
      <w:r>
        <w:rPr>
          <w:rFonts w:ascii="仿宋" w:hAnsi="仿宋" w:eastAsia="仿宋"/>
          <w:sz w:val="28"/>
          <w:szCs w:val="28"/>
        </w:rPr>
        <w:t>.考生第二代居民身份证（正反面）</w:t>
      </w:r>
      <w:r>
        <w:rPr>
          <w:rFonts w:hint="eastAsia" w:ascii="仿宋" w:hAnsi="仿宋" w:eastAsia="仿宋"/>
          <w:sz w:val="28"/>
          <w:szCs w:val="28"/>
        </w:rPr>
        <w:t>。</w:t>
      </w:r>
    </w:p>
    <w:p w14:paraId="7221BF96">
      <w:pPr>
        <w:pStyle w:val="4"/>
        <w:widowControl/>
        <w:spacing w:beforeAutospacing="0" w:afterAutospacing="0" w:line="480" w:lineRule="exact"/>
        <w:ind w:firstLine="555"/>
        <w:jc w:val="both"/>
        <w:rPr>
          <w:rFonts w:hint="eastAsia" w:ascii="仿宋" w:hAnsi="仿宋" w:eastAsia="仿宋"/>
          <w:sz w:val="21"/>
          <w:szCs w:val="21"/>
        </w:rPr>
      </w:pPr>
      <w:r>
        <w:rPr>
          <w:rFonts w:ascii="仿宋" w:hAnsi="仿宋" w:eastAsia="仿宋"/>
          <w:sz w:val="28"/>
          <w:szCs w:val="28"/>
        </w:rPr>
        <w:t>本次报名无需邮寄申请材料，考生在上传申请材料扫描件时须确保上传材料真实、准确、清晰可读，未按要求完成报名或材料不</w:t>
      </w:r>
      <w:r>
        <w:rPr>
          <w:rFonts w:hint="eastAsia" w:ascii="仿宋" w:hAnsi="仿宋" w:eastAsia="仿宋"/>
          <w:sz w:val="28"/>
          <w:szCs w:val="28"/>
        </w:rPr>
        <w:t>符</w:t>
      </w:r>
      <w:r>
        <w:rPr>
          <w:rFonts w:ascii="仿宋" w:hAnsi="仿宋" w:eastAsia="仿宋"/>
          <w:sz w:val="28"/>
          <w:szCs w:val="28"/>
        </w:rPr>
        <w:t>合要求者，报名无效。</w:t>
      </w:r>
    </w:p>
    <w:p w14:paraId="13BFE44B">
      <w:pPr>
        <w:pStyle w:val="4"/>
        <w:widowControl/>
        <w:spacing w:beforeAutospacing="0" w:afterAutospacing="0" w:line="480" w:lineRule="exact"/>
        <w:ind w:firstLine="555"/>
        <w:jc w:val="both"/>
        <w:rPr>
          <w:rFonts w:hint="eastAsia" w:ascii="仿宋" w:hAnsi="仿宋" w:eastAsia="仿宋"/>
          <w:sz w:val="21"/>
          <w:szCs w:val="21"/>
        </w:rPr>
      </w:pPr>
      <w:r>
        <w:rPr>
          <w:rFonts w:ascii="仿宋" w:hAnsi="仿宋" w:eastAsia="仿宋"/>
          <w:sz w:val="28"/>
          <w:szCs w:val="28"/>
        </w:rPr>
        <w:t>报名时间：</w:t>
      </w:r>
      <w:r>
        <w:rPr>
          <w:rFonts w:hint="eastAsia" w:ascii="仿宋" w:hAnsi="仿宋" w:eastAsia="仿宋"/>
          <w:sz w:val="28"/>
          <w:szCs w:val="28"/>
        </w:rPr>
        <w:t>即日起</w:t>
      </w:r>
      <w:r>
        <w:rPr>
          <w:rFonts w:ascii="仿宋" w:hAnsi="仿宋" w:eastAsia="仿宋"/>
          <w:sz w:val="28"/>
          <w:szCs w:val="28"/>
        </w:rPr>
        <w:t>至</w:t>
      </w:r>
      <w:r>
        <w:rPr>
          <w:rFonts w:hint="eastAsia" w:ascii="仿宋" w:hAnsi="仿宋" w:eastAsia="仿宋"/>
          <w:sz w:val="28"/>
          <w:szCs w:val="28"/>
        </w:rPr>
        <w:t>2025年</w:t>
      </w:r>
      <w:r>
        <w:rPr>
          <w:rFonts w:ascii="仿宋" w:hAnsi="仿宋" w:eastAsia="仿宋"/>
          <w:sz w:val="28"/>
          <w:szCs w:val="28"/>
        </w:rPr>
        <w:t>5月</w:t>
      </w:r>
      <w:r>
        <w:rPr>
          <w:rFonts w:hint="eastAsia" w:ascii="仿宋" w:hAnsi="仿宋" w:eastAsia="仿宋"/>
          <w:sz w:val="28"/>
          <w:szCs w:val="28"/>
        </w:rPr>
        <w:t>9</w:t>
      </w:r>
      <w:r>
        <w:rPr>
          <w:rFonts w:ascii="仿宋" w:hAnsi="仿宋" w:eastAsia="仿宋"/>
          <w:sz w:val="28"/>
          <w:szCs w:val="28"/>
        </w:rPr>
        <w:t>日</w:t>
      </w:r>
      <w:r>
        <w:rPr>
          <w:rFonts w:hint="eastAsia" w:ascii="仿宋" w:hAnsi="仿宋" w:eastAsia="仿宋"/>
          <w:sz w:val="28"/>
          <w:szCs w:val="28"/>
        </w:rPr>
        <w:t>23</w:t>
      </w:r>
      <w:r>
        <w:rPr>
          <w:rFonts w:ascii="仿宋" w:hAnsi="仿宋" w:eastAsia="仿宋"/>
          <w:sz w:val="28"/>
          <w:szCs w:val="28"/>
        </w:rPr>
        <w:t>:</w:t>
      </w:r>
      <w:r>
        <w:rPr>
          <w:rFonts w:hint="eastAsia" w:ascii="仿宋" w:hAnsi="仿宋" w:eastAsia="仿宋"/>
          <w:sz w:val="28"/>
          <w:szCs w:val="28"/>
        </w:rPr>
        <w:t>59</w:t>
      </w:r>
      <w:r>
        <w:rPr>
          <w:rFonts w:ascii="仿宋" w:hAnsi="仿宋" w:eastAsia="仿宋"/>
          <w:sz w:val="28"/>
          <w:szCs w:val="28"/>
        </w:rPr>
        <w:t>。</w:t>
      </w:r>
    </w:p>
    <w:p w14:paraId="43A5BC08">
      <w:pPr>
        <w:pStyle w:val="4"/>
        <w:widowControl/>
        <w:spacing w:beforeAutospacing="0" w:afterAutospacing="0" w:line="480" w:lineRule="exact"/>
        <w:ind w:firstLine="555"/>
        <w:jc w:val="both"/>
        <w:rPr>
          <w:rFonts w:hint="eastAsia" w:ascii="仿宋" w:hAnsi="仿宋" w:eastAsia="仿宋"/>
          <w:b/>
          <w:bCs/>
          <w:sz w:val="21"/>
          <w:szCs w:val="21"/>
        </w:rPr>
      </w:pPr>
      <w:r>
        <w:rPr>
          <w:rFonts w:hint="eastAsia" w:ascii="仿宋" w:hAnsi="仿宋" w:eastAsia="仿宋"/>
          <w:b/>
          <w:bCs/>
          <w:sz w:val="28"/>
          <w:szCs w:val="28"/>
        </w:rPr>
        <w:t>六</w:t>
      </w:r>
      <w:r>
        <w:rPr>
          <w:rFonts w:ascii="仿宋" w:hAnsi="仿宋" w:eastAsia="仿宋"/>
          <w:b/>
          <w:bCs/>
          <w:sz w:val="28"/>
          <w:szCs w:val="28"/>
        </w:rPr>
        <w:t>、选拔程序</w:t>
      </w:r>
    </w:p>
    <w:p w14:paraId="482B4DE1">
      <w:pPr>
        <w:pStyle w:val="4"/>
        <w:widowControl/>
        <w:spacing w:beforeAutospacing="0" w:afterAutospacing="0" w:line="480" w:lineRule="exact"/>
        <w:ind w:left="555"/>
        <w:jc w:val="both"/>
        <w:rPr>
          <w:rFonts w:hint="eastAsia" w:ascii="仿宋" w:hAnsi="仿宋" w:eastAsia="仿宋"/>
          <w:b/>
          <w:bCs/>
          <w:sz w:val="21"/>
          <w:szCs w:val="21"/>
        </w:rPr>
      </w:pPr>
      <w:r>
        <w:rPr>
          <w:rFonts w:ascii="仿宋" w:hAnsi="仿宋" w:eastAsia="仿宋"/>
          <w:b/>
          <w:bCs/>
          <w:sz w:val="28"/>
          <w:szCs w:val="28"/>
        </w:rPr>
        <w:t>（一）资格初审</w:t>
      </w:r>
    </w:p>
    <w:p w14:paraId="40579BD0">
      <w:pPr>
        <w:pStyle w:val="4"/>
        <w:widowControl/>
        <w:spacing w:beforeAutospacing="0" w:afterAutospacing="0" w:line="480" w:lineRule="exact"/>
        <w:ind w:firstLine="555"/>
        <w:jc w:val="both"/>
        <w:rPr>
          <w:rFonts w:hint="eastAsia" w:ascii="仿宋" w:hAnsi="仿宋" w:eastAsia="仿宋"/>
          <w:sz w:val="28"/>
          <w:szCs w:val="28"/>
        </w:rPr>
      </w:pPr>
      <w:r>
        <w:rPr>
          <w:rFonts w:hint="eastAsia" w:ascii="仿宋" w:hAnsi="仿宋" w:eastAsia="仿宋"/>
          <w:sz w:val="28"/>
          <w:szCs w:val="28"/>
        </w:rPr>
        <w:t>1.</w:t>
      </w:r>
      <w:r>
        <w:rPr>
          <w:rFonts w:ascii="仿宋" w:hAnsi="仿宋" w:eastAsia="仿宋"/>
          <w:sz w:val="28"/>
          <w:szCs w:val="28"/>
        </w:rPr>
        <w:t>报名截止后，学校将组织专家对考生</w:t>
      </w:r>
      <w:r>
        <w:rPr>
          <w:rFonts w:hint="eastAsia" w:ascii="仿宋" w:hAnsi="仿宋" w:eastAsia="仿宋"/>
          <w:sz w:val="28"/>
          <w:szCs w:val="28"/>
        </w:rPr>
        <w:t>报名材料</w:t>
      </w:r>
      <w:r>
        <w:rPr>
          <w:rFonts w:ascii="仿宋" w:hAnsi="仿宋" w:eastAsia="仿宋"/>
          <w:sz w:val="28"/>
          <w:szCs w:val="28"/>
        </w:rPr>
        <w:t>进行资格初审（材料不全者视为初审不通过），并将考生初审情况折算为“初审</w:t>
      </w:r>
      <w:r>
        <w:rPr>
          <w:rFonts w:hint="eastAsia" w:ascii="仿宋" w:hAnsi="仿宋" w:eastAsia="仿宋"/>
          <w:sz w:val="28"/>
          <w:szCs w:val="28"/>
        </w:rPr>
        <w:t>条件</w:t>
      </w:r>
      <w:r>
        <w:rPr>
          <w:rFonts w:ascii="仿宋" w:hAnsi="仿宋" w:eastAsia="仿宋"/>
          <w:sz w:val="28"/>
          <w:szCs w:val="28"/>
        </w:rPr>
        <w:t>分”（满分</w:t>
      </w:r>
      <w:r>
        <w:rPr>
          <w:rFonts w:hint="eastAsia" w:ascii="仿宋" w:hAnsi="仿宋" w:eastAsia="仿宋"/>
          <w:sz w:val="28"/>
          <w:szCs w:val="28"/>
        </w:rPr>
        <w:t>2</w:t>
      </w:r>
      <w:r>
        <w:rPr>
          <w:rFonts w:ascii="仿宋" w:hAnsi="仿宋" w:eastAsia="仿宋"/>
          <w:sz w:val="28"/>
          <w:szCs w:val="28"/>
        </w:rPr>
        <w:t>00分），择优确定通过资格初审的考生名单。</w:t>
      </w:r>
    </w:p>
    <w:p w14:paraId="7C0143B0">
      <w:pPr>
        <w:pStyle w:val="4"/>
        <w:widowControl/>
        <w:spacing w:beforeAutospacing="0" w:afterAutospacing="0" w:line="480" w:lineRule="exact"/>
        <w:ind w:firstLine="555"/>
        <w:jc w:val="both"/>
        <w:rPr>
          <w:rFonts w:hint="eastAsia" w:ascii="仿宋" w:hAnsi="仿宋" w:eastAsia="仿宋"/>
          <w:sz w:val="21"/>
          <w:szCs w:val="21"/>
        </w:rPr>
      </w:pPr>
      <w:r>
        <w:rPr>
          <w:rFonts w:hint="eastAsia" w:ascii="仿宋" w:hAnsi="仿宋" w:eastAsia="仿宋"/>
          <w:sz w:val="28"/>
          <w:szCs w:val="28"/>
        </w:rPr>
        <w:t>2.</w:t>
      </w:r>
      <w:r>
        <w:rPr>
          <w:rFonts w:ascii="仿宋" w:hAnsi="仿宋" w:eastAsia="仿宋"/>
          <w:sz w:val="28"/>
          <w:szCs w:val="28"/>
        </w:rPr>
        <w:t>通过资格初审的考生名单经我校本科招生工作领导小组审定后，将于5月25日前在我校本科招生网公示，并按规定上报江苏省教育考试院备案。</w:t>
      </w:r>
    </w:p>
    <w:p w14:paraId="578EC1EE">
      <w:pPr>
        <w:pStyle w:val="4"/>
        <w:widowControl/>
        <w:spacing w:beforeAutospacing="0" w:afterAutospacing="0" w:line="480" w:lineRule="exact"/>
        <w:ind w:firstLine="555"/>
        <w:jc w:val="both"/>
        <w:rPr>
          <w:rFonts w:hint="eastAsia" w:ascii="仿宋" w:hAnsi="仿宋" w:eastAsia="仿宋"/>
          <w:b/>
          <w:bCs/>
          <w:sz w:val="28"/>
          <w:szCs w:val="28"/>
        </w:rPr>
      </w:pPr>
      <w:r>
        <w:rPr>
          <w:rFonts w:hint="eastAsia" w:ascii="仿宋" w:hAnsi="仿宋" w:eastAsia="仿宋"/>
          <w:b/>
          <w:bCs/>
          <w:sz w:val="28"/>
          <w:szCs w:val="28"/>
        </w:rPr>
        <w:t>（二）面试确认及缴费</w:t>
      </w:r>
    </w:p>
    <w:p w14:paraId="1AB29F34">
      <w:pPr>
        <w:pStyle w:val="4"/>
        <w:widowControl/>
        <w:spacing w:beforeAutospacing="0" w:afterAutospacing="0" w:line="480" w:lineRule="exact"/>
        <w:ind w:firstLine="555"/>
        <w:jc w:val="both"/>
        <w:rPr>
          <w:rFonts w:hint="eastAsia" w:ascii="仿宋" w:hAnsi="仿宋" w:eastAsia="仿宋"/>
          <w:sz w:val="21"/>
          <w:szCs w:val="21"/>
        </w:rPr>
      </w:pPr>
      <w:r>
        <w:rPr>
          <w:rFonts w:ascii="仿宋" w:hAnsi="仿宋" w:eastAsia="仿宋"/>
          <w:sz w:val="28"/>
          <w:szCs w:val="28"/>
        </w:rPr>
        <w:t>通过资格初审的考生须于</w:t>
      </w:r>
      <w:r>
        <w:rPr>
          <w:rFonts w:hint="eastAsia" w:ascii="仿宋" w:hAnsi="仿宋" w:eastAsia="仿宋"/>
          <w:sz w:val="28"/>
          <w:szCs w:val="28"/>
        </w:rPr>
        <w:t>5</w:t>
      </w:r>
      <w:r>
        <w:rPr>
          <w:rFonts w:ascii="仿宋" w:hAnsi="仿宋" w:eastAsia="仿宋"/>
          <w:sz w:val="28"/>
          <w:szCs w:val="28"/>
        </w:rPr>
        <w:t>月</w:t>
      </w:r>
      <w:r>
        <w:rPr>
          <w:rFonts w:hint="eastAsia" w:ascii="仿宋" w:hAnsi="仿宋" w:eastAsia="仿宋"/>
          <w:sz w:val="28"/>
          <w:szCs w:val="28"/>
        </w:rPr>
        <w:t>31</w:t>
      </w:r>
      <w:r>
        <w:rPr>
          <w:rFonts w:ascii="仿宋" w:hAnsi="仿宋" w:eastAsia="仿宋"/>
          <w:sz w:val="28"/>
          <w:szCs w:val="28"/>
        </w:rPr>
        <w:t>日前在网上报名系统</w:t>
      </w:r>
      <w:r>
        <w:rPr>
          <w:rFonts w:hint="eastAsia" w:ascii="仿宋" w:hAnsi="仿宋" w:eastAsia="仿宋"/>
          <w:sz w:val="28"/>
          <w:szCs w:val="28"/>
        </w:rPr>
        <w:t>进行面试确认并缴费。根据</w:t>
      </w:r>
      <w:r>
        <w:rPr>
          <w:rFonts w:ascii="仿宋" w:hAnsi="仿宋" w:eastAsia="仿宋"/>
          <w:sz w:val="28"/>
          <w:szCs w:val="28"/>
        </w:rPr>
        <w:t>江苏省物价局、江苏省财政厅、江苏省教育厅《关于进一步明确我省高校收费政策有关问题的通知》（苏价费</w:t>
      </w:r>
      <w:r>
        <w:rPr>
          <w:rFonts w:hint="eastAsia" w:ascii="仿宋" w:hAnsi="仿宋" w:eastAsia="仿宋"/>
          <w:sz w:val="28"/>
          <w:szCs w:val="28"/>
        </w:rPr>
        <w:t>〔</w:t>
      </w:r>
      <w:r>
        <w:rPr>
          <w:rFonts w:ascii="仿宋" w:hAnsi="仿宋" w:eastAsia="仿宋"/>
          <w:sz w:val="28"/>
          <w:szCs w:val="28"/>
        </w:rPr>
        <w:t>2007</w:t>
      </w:r>
      <w:r>
        <w:rPr>
          <w:rFonts w:hint="eastAsia" w:ascii="仿宋" w:hAnsi="仿宋" w:eastAsia="仿宋"/>
          <w:sz w:val="28"/>
          <w:szCs w:val="28"/>
        </w:rPr>
        <w:t>〕</w:t>
      </w:r>
      <w:r>
        <w:rPr>
          <w:rFonts w:ascii="仿宋" w:hAnsi="仿宋" w:eastAsia="仿宋"/>
          <w:sz w:val="28"/>
          <w:szCs w:val="28"/>
        </w:rPr>
        <w:t>423号、苏财综</w:t>
      </w:r>
      <w:r>
        <w:rPr>
          <w:rFonts w:hint="eastAsia" w:ascii="仿宋" w:hAnsi="仿宋" w:eastAsia="仿宋"/>
          <w:sz w:val="28"/>
          <w:szCs w:val="28"/>
        </w:rPr>
        <w:t>〔</w:t>
      </w:r>
      <w:r>
        <w:rPr>
          <w:rFonts w:ascii="仿宋" w:hAnsi="仿宋" w:eastAsia="仿宋"/>
          <w:sz w:val="28"/>
          <w:szCs w:val="28"/>
        </w:rPr>
        <w:t>2007</w:t>
      </w:r>
      <w:r>
        <w:rPr>
          <w:rFonts w:hint="eastAsia" w:ascii="仿宋" w:hAnsi="仿宋" w:eastAsia="仿宋"/>
          <w:sz w:val="28"/>
          <w:szCs w:val="28"/>
        </w:rPr>
        <w:t>〕</w:t>
      </w:r>
      <w:r>
        <w:rPr>
          <w:rFonts w:ascii="仿宋" w:hAnsi="仿宋" w:eastAsia="仿宋"/>
          <w:sz w:val="28"/>
          <w:szCs w:val="28"/>
        </w:rPr>
        <w:t>92号、苏教财</w:t>
      </w:r>
      <w:r>
        <w:rPr>
          <w:rFonts w:hint="eastAsia" w:ascii="仿宋" w:hAnsi="仿宋" w:eastAsia="仿宋"/>
          <w:sz w:val="28"/>
          <w:szCs w:val="28"/>
        </w:rPr>
        <w:t>〔</w:t>
      </w:r>
      <w:r>
        <w:rPr>
          <w:rFonts w:ascii="仿宋" w:hAnsi="仿宋" w:eastAsia="仿宋"/>
          <w:sz w:val="28"/>
          <w:szCs w:val="28"/>
        </w:rPr>
        <w:t>2007</w:t>
      </w:r>
      <w:r>
        <w:rPr>
          <w:rFonts w:hint="eastAsia" w:ascii="仿宋" w:hAnsi="仿宋" w:eastAsia="仿宋"/>
          <w:sz w:val="28"/>
          <w:szCs w:val="28"/>
        </w:rPr>
        <w:t>〕</w:t>
      </w:r>
      <w:r>
        <w:rPr>
          <w:rFonts w:ascii="仿宋" w:hAnsi="仿宋" w:eastAsia="仿宋"/>
          <w:sz w:val="28"/>
          <w:szCs w:val="28"/>
        </w:rPr>
        <w:t>89号）</w:t>
      </w:r>
      <w:r>
        <w:rPr>
          <w:rFonts w:hint="eastAsia" w:ascii="仿宋" w:hAnsi="仿宋" w:eastAsia="仿宋"/>
          <w:sz w:val="28"/>
          <w:szCs w:val="28"/>
        </w:rPr>
        <w:t>规定</w:t>
      </w:r>
      <w:r>
        <w:rPr>
          <w:rFonts w:ascii="仿宋" w:hAnsi="仿宋" w:eastAsia="仿宋"/>
          <w:sz w:val="28"/>
          <w:szCs w:val="28"/>
        </w:rPr>
        <w:t>，</w:t>
      </w:r>
      <w:r>
        <w:rPr>
          <w:rFonts w:hint="eastAsia" w:ascii="仿宋" w:hAnsi="仿宋" w:eastAsia="仿宋"/>
          <w:sz w:val="28"/>
          <w:szCs w:val="28"/>
        </w:rPr>
        <w:t>考生须缴纳综合评价招生</w:t>
      </w:r>
      <w:r>
        <w:rPr>
          <w:rFonts w:ascii="仿宋" w:hAnsi="仿宋" w:eastAsia="仿宋"/>
          <w:sz w:val="28"/>
          <w:szCs w:val="28"/>
        </w:rPr>
        <w:t>测试费</w:t>
      </w:r>
      <w:r>
        <w:rPr>
          <w:rFonts w:hint="eastAsia" w:ascii="仿宋" w:hAnsi="仿宋" w:eastAsia="仿宋"/>
          <w:sz w:val="28"/>
          <w:szCs w:val="28"/>
        </w:rPr>
        <w:t>，</w:t>
      </w:r>
      <w:r>
        <w:rPr>
          <w:rFonts w:ascii="仿宋" w:hAnsi="仿宋" w:eastAsia="仿宋"/>
          <w:sz w:val="28"/>
          <w:szCs w:val="28"/>
        </w:rPr>
        <w:t>标准为60元/生</w:t>
      </w:r>
      <w:r>
        <w:rPr>
          <w:rFonts w:hint="eastAsia" w:ascii="仿宋" w:hAnsi="仿宋" w:eastAsia="仿宋"/>
          <w:sz w:val="28"/>
          <w:szCs w:val="28"/>
        </w:rPr>
        <w:t>，</w:t>
      </w:r>
      <w:r>
        <w:rPr>
          <w:rFonts w:ascii="仿宋" w:hAnsi="仿宋" w:eastAsia="仿宋"/>
          <w:sz w:val="28"/>
          <w:szCs w:val="28"/>
        </w:rPr>
        <w:t>逾期未确认</w:t>
      </w:r>
      <w:r>
        <w:rPr>
          <w:rFonts w:hint="eastAsia" w:ascii="仿宋" w:hAnsi="仿宋" w:eastAsia="仿宋"/>
          <w:sz w:val="28"/>
          <w:szCs w:val="28"/>
        </w:rPr>
        <w:t>或未缴费</w:t>
      </w:r>
      <w:r>
        <w:rPr>
          <w:rFonts w:ascii="仿宋" w:hAnsi="仿宋" w:eastAsia="仿宋"/>
          <w:sz w:val="28"/>
          <w:szCs w:val="28"/>
        </w:rPr>
        <w:t>者将视为放弃面试资格。</w:t>
      </w:r>
    </w:p>
    <w:p w14:paraId="51925C44">
      <w:pPr>
        <w:pStyle w:val="4"/>
        <w:widowControl/>
        <w:spacing w:beforeAutospacing="0" w:afterAutospacing="0" w:line="480" w:lineRule="exact"/>
        <w:ind w:left="420"/>
        <w:jc w:val="both"/>
        <w:rPr>
          <w:rFonts w:hint="eastAsia" w:ascii="仿宋" w:hAnsi="仿宋" w:eastAsia="仿宋"/>
          <w:b/>
          <w:bCs/>
          <w:sz w:val="21"/>
          <w:szCs w:val="21"/>
        </w:rPr>
      </w:pPr>
      <w:r>
        <w:rPr>
          <w:rFonts w:ascii="仿宋" w:hAnsi="仿宋" w:eastAsia="仿宋"/>
          <w:b/>
          <w:bCs/>
          <w:sz w:val="28"/>
          <w:szCs w:val="28"/>
        </w:rPr>
        <w:t>（</w:t>
      </w:r>
      <w:r>
        <w:rPr>
          <w:rFonts w:hint="eastAsia" w:ascii="仿宋" w:hAnsi="仿宋" w:eastAsia="仿宋"/>
          <w:b/>
          <w:bCs/>
          <w:sz w:val="28"/>
          <w:szCs w:val="28"/>
        </w:rPr>
        <w:t>三</w:t>
      </w:r>
      <w:r>
        <w:rPr>
          <w:rFonts w:ascii="仿宋" w:hAnsi="仿宋" w:eastAsia="仿宋"/>
          <w:b/>
          <w:bCs/>
          <w:sz w:val="28"/>
          <w:szCs w:val="28"/>
        </w:rPr>
        <w:t>）考核安排</w:t>
      </w:r>
    </w:p>
    <w:p w14:paraId="76EA7664">
      <w:pPr>
        <w:pStyle w:val="4"/>
        <w:widowControl/>
        <w:spacing w:beforeAutospacing="0" w:afterAutospacing="0" w:line="480" w:lineRule="exact"/>
        <w:ind w:firstLine="555"/>
        <w:jc w:val="both"/>
        <w:rPr>
          <w:rFonts w:hint="eastAsia" w:ascii="仿宋" w:hAnsi="仿宋" w:eastAsia="仿宋"/>
          <w:sz w:val="21"/>
          <w:szCs w:val="21"/>
        </w:rPr>
      </w:pPr>
      <w:r>
        <w:rPr>
          <w:rFonts w:hint="eastAsia" w:ascii="仿宋" w:hAnsi="仿宋" w:eastAsia="仿宋"/>
          <w:sz w:val="28"/>
          <w:szCs w:val="28"/>
        </w:rPr>
        <w:t>考核时间初定于6月15日。</w:t>
      </w:r>
      <w:r>
        <w:rPr>
          <w:rFonts w:ascii="仿宋" w:hAnsi="仿宋" w:eastAsia="仿宋"/>
          <w:sz w:val="28"/>
          <w:szCs w:val="28"/>
        </w:rPr>
        <w:t>考核以综合素质面试的形式进行，面试主要考核学生沟通表达能力、学习能力、综合素质与创新潜质等，“面试</w:t>
      </w:r>
      <w:r>
        <w:rPr>
          <w:rFonts w:hint="eastAsia" w:ascii="仿宋" w:hAnsi="仿宋" w:eastAsia="仿宋"/>
          <w:sz w:val="28"/>
          <w:szCs w:val="28"/>
        </w:rPr>
        <w:t>考核</w:t>
      </w:r>
      <w:r>
        <w:rPr>
          <w:rFonts w:ascii="仿宋" w:hAnsi="仿宋" w:eastAsia="仿宋"/>
          <w:sz w:val="28"/>
          <w:szCs w:val="28"/>
        </w:rPr>
        <w:t>分”满分为</w:t>
      </w:r>
      <w:r>
        <w:rPr>
          <w:rFonts w:hint="eastAsia" w:ascii="仿宋" w:hAnsi="仿宋" w:eastAsia="仿宋"/>
          <w:sz w:val="28"/>
          <w:szCs w:val="28"/>
        </w:rPr>
        <w:t>2</w:t>
      </w:r>
      <w:r>
        <w:rPr>
          <w:rFonts w:ascii="仿宋" w:hAnsi="仿宋" w:eastAsia="仿宋"/>
          <w:sz w:val="28"/>
          <w:szCs w:val="28"/>
        </w:rPr>
        <w:t>00分</w:t>
      </w:r>
      <w:r>
        <w:rPr>
          <w:rFonts w:hint="eastAsia" w:ascii="仿宋" w:hAnsi="仿宋" w:eastAsia="仿宋"/>
          <w:sz w:val="28"/>
          <w:szCs w:val="28"/>
        </w:rPr>
        <w:t>，具体安排将通过学校本科招生网另行通知</w:t>
      </w:r>
      <w:r>
        <w:rPr>
          <w:rFonts w:ascii="仿宋" w:hAnsi="仿宋" w:eastAsia="仿宋"/>
          <w:sz w:val="28"/>
          <w:szCs w:val="28"/>
        </w:rPr>
        <w:t>（http</w:t>
      </w:r>
      <w:r>
        <w:rPr>
          <w:rFonts w:hint="eastAsia" w:ascii="仿宋" w:hAnsi="仿宋" w:eastAsia="仿宋"/>
          <w:sz w:val="28"/>
          <w:szCs w:val="28"/>
        </w:rPr>
        <w:t>s</w:t>
      </w:r>
      <w:r>
        <w:rPr>
          <w:rFonts w:ascii="仿宋" w:hAnsi="仿宋" w:eastAsia="仿宋"/>
          <w:sz w:val="28"/>
          <w:szCs w:val="28"/>
        </w:rPr>
        <w:t>://zsb.njfu.edu.cn）</w:t>
      </w:r>
      <w:r>
        <w:rPr>
          <w:rFonts w:hint="eastAsia" w:ascii="仿宋" w:hAnsi="仿宋" w:eastAsia="仿宋"/>
          <w:sz w:val="28"/>
          <w:szCs w:val="28"/>
        </w:rPr>
        <w:t>。</w:t>
      </w:r>
    </w:p>
    <w:p w14:paraId="1BCCC46E">
      <w:pPr>
        <w:pStyle w:val="4"/>
        <w:widowControl/>
        <w:spacing w:beforeAutospacing="0" w:afterAutospacing="0" w:line="480" w:lineRule="exact"/>
        <w:ind w:firstLine="555"/>
        <w:jc w:val="both"/>
        <w:rPr>
          <w:rFonts w:hint="eastAsia" w:ascii="仿宋" w:hAnsi="仿宋" w:eastAsia="仿宋"/>
          <w:b/>
          <w:bCs/>
          <w:sz w:val="21"/>
          <w:szCs w:val="21"/>
        </w:rPr>
      </w:pPr>
      <w:r>
        <w:rPr>
          <w:rFonts w:ascii="仿宋" w:hAnsi="仿宋" w:eastAsia="仿宋"/>
          <w:b/>
          <w:bCs/>
          <w:sz w:val="28"/>
          <w:szCs w:val="28"/>
        </w:rPr>
        <w:t>（</w:t>
      </w:r>
      <w:r>
        <w:rPr>
          <w:rFonts w:hint="eastAsia" w:ascii="仿宋" w:hAnsi="仿宋" w:eastAsia="仿宋"/>
          <w:b/>
          <w:bCs/>
          <w:sz w:val="28"/>
          <w:szCs w:val="28"/>
        </w:rPr>
        <w:t>四</w:t>
      </w:r>
      <w:r>
        <w:rPr>
          <w:rFonts w:ascii="仿宋" w:hAnsi="仿宋" w:eastAsia="仿宋"/>
          <w:b/>
          <w:bCs/>
          <w:sz w:val="28"/>
          <w:szCs w:val="28"/>
        </w:rPr>
        <w:t>）</w:t>
      </w:r>
      <w:r>
        <w:rPr>
          <w:rFonts w:hint="eastAsia" w:ascii="仿宋" w:hAnsi="仿宋" w:eastAsia="仿宋"/>
          <w:b/>
          <w:bCs/>
          <w:sz w:val="28"/>
          <w:szCs w:val="28"/>
        </w:rPr>
        <w:t>入围</w:t>
      </w:r>
      <w:r>
        <w:rPr>
          <w:rFonts w:ascii="仿宋" w:hAnsi="仿宋" w:eastAsia="仿宋"/>
          <w:b/>
          <w:bCs/>
          <w:sz w:val="28"/>
          <w:szCs w:val="28"/>
        </w:rPr>
        <w:t>与公示</w:t>
      </w:r>
    </w:p>
    <w:p w14:paraId="19986B3B">
      <w:pPr>
        <w:widowControl/>
        <w:spacing w:line="480" w:lineRule="exact"/>
        <w:ind w:firstLine="560" w:firstLineChars="200"/>
        <w:rPr>
          <w:rFonts w:hint="eastAsia" w:ascii="仿宋" w:hAnsi="仿宋" w:eastAsia="仿宋" w:cs="Times New Roman"/>
          <w:szCs w:val="21"/>
        </w:rPr>
      </w:pPr>
      <w:r>
        <w:rPr>
          <w:rFonts w:ascii="仿宋" w:hAnsi="仿宋" w:eastAsia="仿宋" w:cs="Times New Roman"/>
          <w:sz w:val="28"/>
          <w:szCs w:val="28"/>
        </w:rPr>
        <w:t>我校根据“</w:t>
      </w:r>
      <w:r>
        <w:rPr>
          <w:rFonts w:ascii="仿宋" w:hAnsi="仿宋" w:eastAsia="仿宋" w:cs="Times New Roman"/>
          <w:b/>
          <w:bCs/>
          <w:sz w:val="28"/>
          <w:szCs w:val="28"/>
        </w:rPr>
        <w:t>学校考评分</w:t>
      </w:r>
      <w:r>
        <w:rPr>
          <w:rFonts w:ascii="仿宋" w:hAnsi="仿宋" w:eastAsia="仿宋" w:cs="Times New Roman"/>
          <w:sz w:val="28"/>
          <w:szCs w:val="28"/>
        </w:rPr>
        <w:t>”的高低排序，分历史</w:t>
      </w:r>
      <w:r>
        <w:rPr>
          <w:rFonts w:hint="eastAsia" w:ascii="仿宋" w:hAnsi="仿宋" w:eastAsia="仿宋" w:cs="Times New Roman"/>
          <w:sz w:val="28"/>
          <w:szCs w:val="28"/>
        </w:rPr>
        <w:t>等科目类</w:t>
      </w:r>
      <w:r>
        <w:rPr>
          <w:rFonts w:ascii="仿宋" w:hAnsi="仿宋" w:eastAsia="仿宋" w:cs="Times New Roman"/>
          <w:sz w:val="28"/>
          <w:szCs w:val="28"/>
        </w:rPr>
        <w:t>和物理</w:t>
      </w:r>
      <w:r>
        <w:rPr>
          <w:rFonts w:hint="eastAsia" w:ascii="仿宋" w:hAnsi="仿宋" w:eastAsia="仿宋" w:cs="Times New Roman"/>
          <w:sz w:val="28"/>
          <w:szCs w:val="28"/>
        </w:rPr>
        <w:t>等</w:t>
      </w:r>
      <w:r>
        <w:rPr>
          <w:rFonts w:ascii="仿宋" w:hAnsi="仿宋" w:eastAsia="仿宋" w:cs="Times New Roman"/>
          <w:sz w:val="28"/>
          <w:szCs w:val="28"/>
        </w:rPr>
        <w:t>科目类按不超过综合评价招生计划数的</w:t>
      </w:r>
      <w:r>
        <w:rPr>
          <w:rFonts w:hint="eastAsia" w:ascii="仿宋" w:hAnsi="仿宋" w:eastAsia="仿宋" w:cs="Times New Roman"/>
          <w:sz w:val="28"/>
          <w:szCs w:val="28"/>
        </w:rPr>
        <w:t>5</w:t>
      </w:r>
      <w:r>
        <w:rPr>
          <w:rFonts w:ascii="仿宋" w:hAnsi="仿宋" w:eastAsia="仿宋" w:cs="Times New Roman"/>
          <w:sz w:val="28"/>
          <w:szCs w:val="28"/>
        </w:rPr>
        <w:t>倍择优确定入</w:t>
      </w:r>
      <w:r>
        <w:rPr>
          <w:rFonts w:hint="eastAsia" w:ascii="仿宋" w:hAnsi="仿宋" w:eastAsia="仿宋"/>
          <w:b w:val="0"/>
          <w:bCs w:val="0"/>
          <w:sz w:val="28"/>
          <w:szCs w:val="28"/>
        </w:rPr>
        <w:t>围</w:t>
      </w:r>
      <w:r>
        <w:rPr>
          <w:rFonts w:ascii="仿宋" w:hAnsi="仿宋" w:eastAsia="仿宋" w:cs="Times New Roman"/>
          <w:sz w:val="28"/>
          <w:szCs w:val="28"/>
        </w:rPr>
        <w:t>考生名单。入</w:t>
      </w:r>
      <w:r>
        <w:rPr>
          <w:rFonts w:hint="eastAsia" w:ascii="仿宋" w:hAnsi="仿宋" w:eastAsia="仿宋"/>
          <w:b w:val="0"/>
          <w:bCs w:val="0"/>
          <w:sz w:val="28"/>
          <w:szCs w:val="28"/>
        </w:rPr>
        <w:t>围</w:t>
      </w:r>
      <w:r>
        <w:rPr>
          <w:rFonts w:ascii="仿宋" w:hAnsi="仿宋" w:eastAsia="仿宋" w:cs="Times New Roman"/>
          <w:sz w:val="28"/>
          <w:szCs w:val="28"/>
        </w:rPr>
        <w:t>考生名单经我校本科招生工作领导小组审定后，上报江苏省教育考试院，并在我校本科招生网进行不少于10个工作日的公示。凡有举报并经查实，取消其综合评价招生资格。</w:t>
      </w:r>
    </w:p>
    <w:p w14:paraId="075683EA">
      <w:pPr>
        <w:pStyle w:val="4"/>
        <w:widowControl/>
        <w:spacing w:beforeAutospacing="0" w:afterAutospacing="0" w:line="480" w:lineRule="exact"/>
        <w:ind w:firstLine="555"/>
        <w:jc w:val="both"/>
        <w:rPr>
          <w:rFonts w:hint="eastAsia" w:ascii="仿宋" w:hAnsi="仿宋" w:eastAsia="仿宋"/>
          <w:b/>
          <w:bCs/>
          <w:sz w:val="28"/>
          <w:szCs w:val="28"/>
        </w:rPr>
      </w:pPr>
      <w:r>
        <w:rPr>
          <w:rFonts w:hint="eastAsia" w:ascii="仿宋" w:hAnsi="仿宋" w:eastAsia="仿宋"/>
          <w:b/>
          <w:bCs/>
          <w:sz w:val="28"/>
          <w:szCs w:val="28"/>
        </w:rPr>
        <w:t>七</w:t>
      </w:r>
      <w:r>
        <w:rPr>
          <w:rFonts w:ascii="仿宋" w:hAnsi="仿宋" w:eastAsia="仿宋"/>
          <w:b/>
          <w:bCs/>
          <w:sz w:val="28"/>
          <w:szCs w:val="28"/>
        </w:rPr>
        <w:t>、综合评价与录取规则</w:t>
      </w:r>
    </w:p>
    <w:p w14:paraId="1D0F5471">
      <w:pPr>
        <w:pStyle w:val="4"/>
        <w:widowControl/>
        <w:spacing w:beforeAutospacing="0" w:afterAutospacing="0" w:line="480" w:lineRule="exact"/>
        <w:ind w:firstLine="555"/>
        <w:jc w:val="both"/>
        <w:rPr>
          <w:rFonts w:hint="eastAsia" w:ascii="仿宋" w:hAnsi="仿宋" w:eastAsia="仿宋"/>
          <w:b/>
          <w:bCs/>
          <w:sz w:val="28"/>
          <w:szCs w:val="28"/>
        </w:rPr>
      </w:pPr>
      <w:r>
        <w:rPr>
          <w:rFonts w:ascii="仿宋" w:hAnsi="仿宋" w:eastAsia="仿宋"/>
          <w:b/>
          <w:bCs/>
          <w:sz w:val="28"/>
          <w:szCs w:val="28"/>
        </w:rPr>
        <w:t>（一）综合评价方法</w:t>
      </w:r>
    </w:p>
    <w:p w14:paraId="702741DF">
      <w:pPr>
        <w:pStyle w:val="4"/>
        <w:widowControl/>
        <w:spacing w:beforeAutospacing="0" w:afterAutospacing="0" w:line="480" w:lineRule="exact"/>
        <w:ind w:firstLine="555"/>
        <w:jc w:val="both"/>
        <w:rPr>
          <w:rFonts w:hint="eastAsia" w:ascii="仿宋" w:hAnsi="仿宋" w:eastAsia="仿宋"/>
          <w:sz w:val="28"/>
          <w:szCs w:val="28"/>
        </w:rPr>
      </w:pPr>
      <w:r>
        <w:rPr>
          <w:rFonts w:ascii="仿宋" w:hAnsi="仿宋" w:eastAsia="仿宋"/>
          <w:sz w:val="28"/>
          <w:szCs w:val="28"/>
        </w:rPr>
        <w:t>入</w:t>
      </w:r>
      <w:r>
        <w:rPr>
          <w:rFonts w:hint="eastAsia" w:ascii="仿宋" w:hAnsi="仿宋" w:eastAsia="仿宋"/>
          <w:b w:val="0"/>
          <w:bCs w:val="0"/>
          <w:sz w:val="28"/>
          <w:szCs w:val="28"/>
        </w:rPr>
        <w:t>围</w:t>
      </w:r>
      <w:r>
        <w:rPr>
          <w:rFonts w:ascii="仿宋" w:hAnsi="仿宋" w:eastAsia="仿宋"/>
          <w:sz w:val="28"/>
          <w:szCs w:val="28"/>
        </w:rPr>
        <w:t>考生须参加全国统一高考，高考文化分须达到江苏省特殊类型招生控制线，我校根据考生的高考文化分、学校考评分进行加权综合评价，形成综合评价分，评价方法如下：</w:t>
      </w:r>
    </w:p>
    <w:tbl>
      <w:tblPr>
        <w:tblStyle w:val="5"/>
        <w:tblW w:w="860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78"/>
        <w:gridCol w:w="895"/>
        <w:gridCol w:w="5829"/>
      </w:tblGrid>
      <w:tr w14:paraId="0EC48F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1878" w:type="dxa"/>
            <w:tcBorders>
              <w:top w:val="outset" w:color="auto" w:sz="6" w:space="0"/>
              <w:left w:val="outset" w:color="auto" w:sz="6" w:space="0"/>
              <w:bottom w:val="outset" w:color="auto" w:sz="6" w:space="0"/>
              <w:right w:val="outset" w:color="auto" w:sz="6" w:space="0"/>
            </w:tcBorders>
            <w:vAlign w:val="center"/>
          </w:tcPr>
          <w:p w14:paraId="2D170B83">
            <w:pPr>
              <w:widowControl/>
              <w:spacing w:line="480" w:lineRule="exact"/>
              <w:jc w:val="center"/>
              <w:rPr>
                <w:rFonts w:hint="eastAsia" w:ascii="仿宋" w:hAnsi="仿宋" w:eastAsia="仿宋" w:cs="Times New Roman"/>
                <w:b/>
                <w:kern w:val="0"/>
                <w:sz w:val="28"/>
                <w:szCs w:val="28"/>
              </w:rPr>
            </w:pPr>
            <w:r>
              <w:rPr>
                <w:rFonts w:ascii="仿宋" w:hAnsi="仿宋" w:eastAsia="仿宋" w:cs="Times New Roman"/>
                <w:b/>
                <w:kern w:val="0"/>
                <w:sz w:val="28"/>
                <w:szCs w:val="28"/>
              </w:rPr>
              <w:t>维度</w:t>
            </w:r>
          </w:p>
        </w:tc>
        <w:tc>
          <w:tcPr>
            <w:tcW w:w="895" w:type="dxa"/>
            <w:tcBorders>
              <w:top w:val="outset" w:color="auto" w:sz="6" w:space="0"/>
              <w:left w:val="outset" w:color="auto" w:sz="6" w:space="0"/>
              <w:bottom w:val="outset" w:color="auto" w:sz="6" w:space="0"/>
              <w:right w:val="outset" w:color="auto" w:sz="6" w:space="0"/>
            </w:tcBorders>
            <w:vAlign w:val="center"/>
          </w:tcPr>
          <w:p w14:paraId="68217209">
            <w:pPr>
              <w:widowControl/>
              <w:spacing w:line="480" w:lineRule="exact"/>
              <w:jc w:val="center"/>
              <w:rPr>
                <w:rFonts w:hint="eastAsia" w:ascii="仿宋" w:hAnsi="仿宋" w:eastAsia="仿宋" w:cs="Times New Roman"/>
                <w:b/>
                <w:kern w:val="0"/>
                <w:sz w:val="28"/>
                <w:szCs w:val="28"/>
              </w:rPr>
            </w:pPr>
            <w:r>
              <w:rPr>
                <w:rFonts w:ascii="仿宋" w:hAnsi="仿宋" w:eastAsia="仿宋" w:cs="Times New Roman"/>
                <w:b/>
                <w:kern w:val="0"/>
                <w:sz w:val="28"/>
                <w:szCs w:val="28"/>
              </w:rPr>
              <w:t>分值</w:t>
            </w:r>
          </w:p>
        </w:tc>
        <w:tc>
          <w:tcPr>
            <w:tcW w:w="5829" w:type="dxa"/>
            <w:tcBorders>
              <w:top w:val="outset" w:color="auto" w:sz="6" w:space="0"/>
              <w:left w:val="outset" w:color="auto" w:sz="6" w:space="0"/>
              <w:bottom w:val="outset" w:color="auto" w:sz="6" w:space="0"/>
              <w:right w:val="outset" w:color="auto" w:sz="6" w:space="0"/>
            </w:tcBorders>
            <w:vAlign w:val="center"/>
          </w:tcPr>
          <w:p w14:paraId="6620AE1E">
            <w:pPr>
              <w:widowControl/>
              <w:spacing w:line="480" w:lineRule="exact"/>
              <w:jc w:val="center"/>
              <w:rPr>
                <w:rFonts w:hint="eastAsia" w:ascii="仿宋" w:hAnsi="仿宋" w:eastAsia="仿宋" w:cs="Times New Roman"/>
                <w:b/>
                <w:kern w:val="0"/>
                <w:sz w:val="28"/>
                <w:szCs w:val="28"/>
              </w:rPr>
            </w:pPr>
            <w:r>
              <w:rPr>
                <w:rFonts w:ascii="仿宋" w:hAnsi="仿宋" w:eastAsia="仿宋" w:cs="Times New Roman"/>
                <w:b/>
                <w:kern w:val="0"/>
                <w:sz w:val="28"/>
                <w:szCs w:val="28"/>
              </w:rPr>
              <w:t>备注</w:t>
            </w:r>
          </w:p>
        </w:tc>
      </w:tr>
      <w:tr w14:paraId="74A34B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2" w:hRule="atLeast"/>
          <w:jc w:val="center"/>
        </w:trPr>
        <w:tc>
          <w:tcPr>
            <w:tcW w:w="1878" w:type="dxa"/>
            <w:tcBorders>
              <w:top w:val="outset" w:color="auto" w:sz="6" w:space="0"/>
              <w:left w:val="outset" w:color="auto" w:sz="6" w:space="0"/>
              <w:bottom w:val="outset" w:color="auto" w:sz="6" w:space="0"/>
              <w:right w:val="outset" w:color="auto" w:sz="6" w:space="0"/>
            </w:tcBorders>
            <w:vAlign w:val="center"/>
          </w:tcPr>
          <w:p w14:paraId="25C1790A">
            <w:pPr>
              <w:widowControl/>
              <w:spacing w:line="480" w:lineRule="exact"/>
              <w:jc w:val="center"/>
              <w:rPr>
                <w:rFonts w:hint="eastAsia" w:ascii="仿宋" w:hAnsi="仿宋" w:eastAsia="仿宋" w:cs="Times New Roman"/>
                <w:kern w:val="0"/>
                <w:sz w:val="28"/>
                <w:szCs w:val="28"/>
              </w:rPr>
            </w:pPr>
            <w:r>
              <w:rPr>
                <w:rFonts w:ascii="仿宋" w:hAnsi="仿宋" w:eastAsia="仿宋" w:cs="Times New Roman"/>
                <w:sz w:val="28"/>
                <w:szCs w:val="28"/>
              </w:rPr>
              <w:t>高考文化分</w:t>
            </w:r>
          </w:p>
        </w:tc>
        <w:tc>
          <w:tcPr>
            <w:tcW w:w="895" w:type="dxa"/>
            <w:tcBorders>
              <w:top w:val="outset" w:color="auto" w:sz="6" w:space="0"/>
              <w:left w:val="outset" w:color="auto" w:sz="6" w:space="0"/>
              <w:bottom w:val="outset" w:color="auto" w:sz="6" w:space="0"/>
              <w:right w:val="outset" w:color="auto" w:sz="6" w:space="0"/>
            </w:tcBorders>
            <w:vAlign w:val="center"/>
          </w:tcPr>
          <w:p w14:paraId="0A4D4B2E">
            <w:pPr>
              <w:widowControl/>
              <w:spacing w:line="480" w:lineRule="exact"/>
              <w:jc w:val="center"/>
              <w:rPr>
                <w:rFonts w:hint="eastAsia" w:ascii="仿宋" w:hAnsi="仿宋" w:eastAsia="仿宋" w:cs="Times New Roman"/>
                <w:kern w:val="0"/>
                <w:sz w:val="28"/>
                <w:szCs w:val="28"/>
              </w:rPr>
            </w:pPr>
            <w:r>
              <w:rPr>
                <w:rFonts w:ascii="仿宋" w:hAnsi="仿宋" w:eastAsia="仿宋" w:cs="Times New Roman"/>
                <w:kern w:val="0"/>
                <w:sz w:val="28"/>
                <w:szCs w:val="28"/>
              </w:rPr>
              <w:t>750</w:t>
            </w:r>
          </w:p>
        </w:tc>
        <w:tc>
          <w:tcPr>
            <w:tcW w:w="5829" w:type="dxa"/>
            <w:tcBorders>
              <w:top w:val="outset" w:color="auto" w:sz="6" w:space="0"/>
              <w:left w:val="outset" w:color="auto" w:sz="6" w:space="0"/>
              <w:bottom w:val="outset" w:color="auto" w:sz="6" w:space="0"/>
              <w:right w:val="outset" w:color="auto" w:sz="6" w:space="0"/>
            </w:tcBorders>
            <w:vAlign w:val="center"/>
          </w:tcPr>
          <w:p w14:paraId="5249CF52">
            <w:pPr>
              <w:widowControl/>
              <w:spacing w:line="480" w:lineRule="exact"/>
              <w:jc w:val="left"/>
              <w:rPr>
                <w:rFonts w:hint="eastAsia" w:ascii="仿宋" w:hAnsi="仿宋" w:eastAsia="仿宋" w:cs="Times New Roman"/>
                <w:kern w:val="0"/>
                <w:sz w:val="28"/>
                <w:szCs w:val="28"/>
              </w:rPr>
            </w:pPr>
            <w:r>
              <w:rPr>
                <w:rFonts w:ascii="仿宋" w:hAnsi="仿宋" w:eastAsia="仿宋" w:cs="Times New Roman"/>
                <w:sz w:val="28"/>
                <w:szCs w:val="28"/>
              </w:rPr>
              <w:t>高考文化分</w:t>
            </w:r>
            <w:r>
              <w:rPr>
                <w:rFonts w:hint="eastAsia" w:ascii="仿宋" w:hAnsi="仿宋" w:eastAsia="仿宋" w:cs="Times New Roman"/>
                <w:kern w:val="0"/>
                <w:sz w:val="28"/>
                <w:szCs w:val="28"/>
              </w:rPr>
              <w:t>满分750分</w:t>
            </w:r>
            <w:r>
              <w:rPr>
                <w:rFonts w:ascii="仿宋" w:hAnsi="仿宋" w:eastAsia="仿宋" w:cs="Times New Roman"/>
                <w:kern w:val="0"/>
                <w:sz w:val="28"/>
                <w:szCs w:val="28"/>
              </w:rPr>
              <w:t>。</w:t>
            </w:r>
          </w:p>
        </w:tc>
      </w:tr>
      <w:tr w14:paraId="066DFB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8" w:type="dxa"/>
            <w:tcBorders>
              <w:top w:val="outset" w:color="auto" w:sz="6" w:space="0"/>
              <w:left w:val="outset" w:color="auto" w:sz="6" w:space="0"/>
              <w:bottom w:val="outset" w:color="auto" w:sz="6" w:space="0"/>
              <w:right w:val="outset" w:color="auto" w:sz="6" w:space="0"/>
            </w:tcBorders>
            <w:vAlign w:val="center"/>
          </w:tcPr>
          <w:p w14:paraId="379B830B">
            <w:pPr>
              <w:widowControl/>
              <w:spacing w:line="480" w:lineRule="exact"/>
              <w:jc w:val="center"/>
              <w:rPr>
                <w:rFonts w:hint="eastAsia" w:ascii="仿宋" w:hAnsi="仿宋" w:eastAsia="仿宋" w:cs="Times New Roman"/>
                <w:kern w:val="0"/>
                <w:sz w:val="28"/>
                <w:szCs w:val="28"/>
              </w:rPr>
            </w:pPr>
            <w:r>
              <w:rPr>
                <w:rFonts w:ascii="仿宋" w:hAnsi="仿宋" w:eastAsia="仿宋" w:cs="Times New Roman"/>
                <w:kern w:val="0"/>
                <w:sz w:val="28"/>
                <w:szCs w:val="28"/>
              </w:rPr>
              <w:t>学校考评分</w:t>
            </w:r>
          </w:p>
        </w:tc>
        <w:tc>
          <w:tcPr>
            <w:tcW w:w="895" w:type="dxa"/>
            <w:tcBorders>
              <w:top w:val="outset" w:color="auto" w:sz="6" w:space="0"/>
              <w:left w:val="outset" w:color="auto" w:sz="6" w:space="0"/>
              <w:bottom w:val="outset" w:color="auto" w:sz="6" w:space="0"/>
              <w:right w:val="outset" w:color="auto" w:sz="6" w:space="0"/>
            </w:tcBorders>
            <w:vAlign w:val="center"/>
          </w:tcPr>
          <w:p w14:paraId="63FF0A3F">
            <w:pPr>
              <w:widowControl/>
              <w:spacing w:line="480" w:lineRule="exact"/>
              <w:jc w:val="center"/>
              <w:rPr>
                <w:rFonts w:hint="eastAsia" w:ascii="仿宋" w:hAnsi="仿宋" w:eastAsia="仿宋" w:cs="Times New Roman"/>
                <w:kern w:val="0"/>
                <w:sz w:val="28"/>
                <w:szCs w:val="28"/>
              </w:rPr>
            </w:pPr>
            <w:r>
              <w:rPr>
                <w:rFonts w:hint="eastAsia" w:ascii="仿宋" w:hAnsi="仿宋" w:eastAsia="仿宋" w:cs="Times New Roman"/>
                <w:kern w:val="0"/>
                <w:sz w:val="28"/>
                <w:szCs w:val="28"/>
              </w:rPr>
              <w:t>4</w:t>
            </w:r>
            <w:r>
              <w:rPr>
                <w:rFonts w:ascii="仿宋" w:hAnsi="仿宋" w:eastAsia="仿宋" w:cs="Times New Roman"/>
                <w:kern w:val="0"/>
                <w:sz w:val="28"/>
                <w:szCs w:val="28"/>
              </w:rPr>
              <w:t>00</w:t>
            </w:r>
          </w:p>
        </w:tc>
        <w:tc>
          <w:tcPr>
            <w:tcW w:w="5829" w:type="dxa"/>
            <w:tcBorders>
              <w:top w:val="outset" w:color="auto" w:sz="6" w:space="0"/>
              <w:left w:val="outset" w:color="auto" w:sz="6" w:space="0"/>
              <w:bottom w:val="outset" w:color="auto" w:sz="6" w:space="0"/>
              <w:right w:val="outset" w:color="auto" w:sz="6" w:space="0"/>
            </w:tcBorders>
            <w:vAlign w:val="center"/>
          </w:tcPr>
          <w:p w14:paraId="4A38F724">
            <w:pPr>
              <w:widowControl/>
              <w:spacing w:line="480" w:lineRule="exact"/>
              <w:jc w:val="left"/>
              <w:rPr>
                <w:rFonts w:hint="eastAsia" w:ascii="仿宋" w:hAnsi="仿宋" w:eastAsia="仿宋" w:cs="Times New Roman"/>
                <w:kern w:val="0"/>
                <w:sz w:val="28"/>
                <w:szCs w:val="28"/>
              </w:rPr>
            </w:pPr>
            <w:r>
              <w:rPr>
                <w:rFonts w:ascii="仿宋" w:hAnsi="仿宋" w:eastAsia="仿宋" w:cs="Times New Roman"/>
                <w:kern w:val="0"/>
                <w:sz w:val="28"/>
                <w:szCs w:val="28"/>
              </w:rPr>
              <w:t>学校考评分满分</w:t>
            </w:r>
            <w:r>
              <w:rPr>
                <w:rFonts w:hint="eastAsia" w:ascii="仿宋" w:hAnsi="仿宋" w:eastAsia="仿宋" w:cs="Times New Roman"/>
                <w:kern w:val="0"/>
                <w:sz w:val="28"/>
                <w:szCs w:val="28"/>
              </w:rPr>
              <w:t>4</w:t>
            </w:r>
            <w:r>
              <w:rPr>
                <w:rFonts w:ascii="仿宋" w:hAnsi="仿宋" w:eastAsia="仿宋" w:cs="Times New Roman"/>
                <w:kern w:val="0"/>
                <w:sz w:val="28"/>
                <w:szCs w:val="28"/>
              </w:rPr>
              <w:t>00分，其中初审</w:t>
            </w:r>
            <w:r>
              <w:rPr>
                <w:rFonts w:hint="eastAsia" w:ascii="仿宋" w:hAnsi="仿宋" w:eastAsia="仿宋" w:cs="Times New Roman"/>
                <w:kern w:val="0"/>
                <w:sz w:val="28"/>
                <w:szCs w:val="28"/>
              </w:rPr>
              <w:t>条件</w:t>
            </w:r>
            <w:r>
              <w:rPr>
                <w:rFonts w:ascii="仿宋" w:hAnsi="仿宋" w:eastAsia="仿宋" w:cs="Times New Roman"/>
                <w:kern w:val="0"/>
                <w:sz w:val="28"/>
                <w:szCs w:val="28"/>
              </w:rPr>
              <w:t>分满分</w:t>
            </w:r>
            <w:r>
              <w:rPr>
                <w:rFonts w:hint="eastAsia" w:ascii="仿宋" w:hAnsi="仿宋" w:eastAsia="仿宋" w:cs="Times New Roman"/>
                <w:kern w:val="0"/>
                <w:sz w:val="28"/>
                <w:szCs w:val="28"/>
              </w:rPr>
              <w:t>2</w:t>
            </w:r>
            <w:r>
              <w:rPr>
                <w:rFonts w:ascii="仿宋" w:hAnsi="仿宋" w:eastAsia="仿宋" w:cs="Times New Roman"/>
                <w:kern w:val="0"/>
                <w:sz w:val="28"/>
                <w:szCs w:val="28"/>
              </w:rPr>
              <w:t>00分，面试</w:t>
            </w:r>
            <w:r>
              <w:rPr>
                <w:rFonts w:hint="eastAsia" w:ascii="仿宋" w:hAnsi="仿宋" w:eastAsia="仿宋" w:cs="Times New Roman"/>
                <w:kern w:val="0"/>
                <w:sz w:val="28"/>
                <w:szCs w:val="28"/>
              </w:rPr>
              <w:t>考核</w:t>
            </w:r>
            <w:r>
              <w:rPr>
                <w:rFonts w:ascii="仿宋" w:hAnsi="仿宋" w:eastAsia="仿宋" w:cs="Times New Roman"/>
                <w:kern w:val="0"/>
                <w:sz w:val="28"/>
                <w:szCs w:val="28"/>
              </w:rPr>
              <w:t>分满分</w:t>
            </w:r>
            <w:r>
              <w:rPr>
                <w:rFonts w:hint="eastAsia" w:ascii="仿宋" w:hAnsi="仿宋" w:eastAsia="仿宋" w:cs="Times New Roman"/>
                <w:kern w:val="0"/>
                <w:sz w:val="28"/>
                <w:szCs w:val="28"/>
              </w:rPr>
              <w:t>2</w:t>
            </w:r>
            <w:r>
              <w:rPr>
                <w:rFonts w:ascii="仿宋" w:hAnsi="仿宋" w:eastAsia="仿宋" w:cs="Times New Roman"/>
                <w:kern w:val="0"/>
                <w:sz w:val="28"/>
                <w:szCs w:val="28"/>
              </w:rPr>
              <w:t>00分。</w:t>
            </w:r>
          </w:p>
        </w:tc>
      </w:tr>
    </w:tbl>
    <w:p w14:paraId="444D3BB7">
      <w:pPr>
        <w:pStyle w:val="4"/>
        <w:widowControl/>
        <w:spacing w:beforeAutospacing="0" w:afterAutospacing="0" w:line="480" w:lineRule="exact"/>
        <w:ind w:firstLine="555"/>
        <w:rPr>
          <w:rFonts w:hint="eastAsia" w:ascii="仿宋" w:hAnsi="仿宋" w:eastAsia="仿宋"/>
          <w:sz w:val="28"/>
          <w:szCs w:val="28"/>
        </w:rPr>
      </w:pPr>
      <w:r>
        <w:rPr>
          <w:rFonts w:ascii="仿宋" w:hAnsi="仿宋" w:eastAsia="仿宋"/>
          <w:sz w:val="28"/>
          <w:szCs w:val="28"/>
        </w:rPr>
        <w:t>综合评价分满分为</w:t>
      </w:r>
      <w:r>
        <w:rPr>
          <w:rFonts w:hint="eastAsia" w:ascii="仿宋" w:hAnsi="仿宋" w:eastAsia="仿宋"/>
          <w:sz w:val="28"/>
          <w:szCs w:val="28"/>
        </w:rPr>
        <w:t>100</w:t>
      </w:r>
      <w:r>
        <w:rPr>
          <w:rFonts w:ascii="仿宋" w:hAnsi="仿宋" w:eastAsia="仿宋"/>
          <w:sz w:val="28"/>
          <w:szCs w:val="28"/>
        </w:rPr>
        <w:t>分，具体计算方法为：</w:t>
      </w:r>
    </w:p>
    <w:p w14:paraId="61F8B76A">
      <w:pPr>
        <w:spacing w:line="480" w:lineRule="exact"/>
        <w:ind w:firstLine="555"/>
        <w:rPr>
          <w:rFonts w:hint="eastAsia" w:ascii="仿宋" w:hAnsi="仿宋" w:eastAsia="仿宋"/>
          <w:b/>
          <w:bCs/>
          <w:sz w:val="28"/>
          <w:szCs w:val="28"/>
        </w:rPr>
      </w:pPr>
      <w:r>
        <w:rPr>
          <w:rFonts w:hint="eastAsia" w:ascii="仿宋" w:hAnsi="仿宋" w:eastAsia="仿宋"/>
          <w:b/>
          <w:bCs/>
          <w:sz w:val="28"/>
          <w:szCs w:val="28"/>
        </w:rPr>
        <w:t>综合评价分</w:t>
      </w:r>
      <w:r>
        <w:rPr>
          <w:rFonts w:ascii="仿宋" w:hAnsi="仿宋" w:eastAsia="仿宋"/>
          <w:b/>
          <w:bCs/>
          <w:sz w:val="28"/>
          <w:szCs w:val="28"/>
        </w:rPr>
        <w:t>=</w:t>
      </w:r>
      <w:r>
        <w:rPr>
          <w:rFonts w:hint="eastAsia" w:ascii="仿宋" w:hAnsi="仿宋" w:eastAsia="仿宋"/>
          <w:b/>
          <w:bCs/>
          <w:sz w:val="28"/>
          <w:szCs w:val="28"/>
        </w:rPr>
        <w:t>（高考文化分÷高考文化分满分）×70</w:t>
      </w:r>
      <w:r>
        <w:rPr>
          <w:rFonts w:ascii="仿宋" w:hAnsi="仿宋" w:eastAsia="仿宋"/>
          <w:b/>
          <w:bCs/>
          <w:sz w:val="28"/>
          <w:szCs w:val="28"/>
        </w:rPr>
        <w:t>%</w:t>
      </w:r>
      <w:r>
        <w:rPr>
          <w:rFonts w:hint="eastAsia" w:ascii="仿宋" w:hAnsi="仿宋" w:eastAsia="仿宋"/>
          <w:b/>
          <w:bCs/>
          <w:sz w:val="28"/>
          <w:szCs w:val="28"/>
        </w:rPr>
        <w:t>×</w:t>
      </w:r>
      <w:r>
        <w:rPr>
          <w:rFonts w:ascii="仿宋" w:hAnsi="仿宋" w:eastAsia="仿宋"/>
          <w:b/>
          <w:bCs/>
          <w:sz w:val="28"/>
          <w:szCs w:val="28"/>
        </w:rPr>
        <w:t>100+</w:t>
      </w:r>
      <w:r>
        <w:rPr>
          <w:rFonts w:hint="eastAsia" w:ascii="仿宋" w:hAnsi="仿宋" w:eastAsia="仿宋"/>
          <w:b/>
          <w:bCs/>
          <w:sz w:val="28"/>
          <w:szCs w:val="28"/>
        </w:rPr>
        <w:t>（学校考评分÷学校考评分满分）×30</w:t>
      </w:r>
      <w:r>
        <w:rPr>
          <w:rFonts w:ascii="仿宋" w:hAnsi="仿宋" w:eastAsia="仿宋"/>
          <w:b/>
          <w:bCs/>
          <w:sz w:val="28"/>
          <w:szCs w:val="28"/>
        </w:rPr>
        <w:t>%</w:t>
      </w:r>
      <w:r>
        <w:rPr>
          <w:rFonts w:hint="eastAsia" w:ascii="仿宋" w:hAnsi="仿宋" w:eastAsia="仿宋"/>
          <w:b/>
          <w:bCs/>
          <w:sz w:val="28"/>
          <w:szCs w:val="28"/>
        </w:rPr>
        <w:t>×</w:t>
      </w:r>
      <w:r>
        <w:rPr>
          <w:rFonts w:ascii="仿宋" w:hAnsi="仿宋" w:eastAsia="仿宋"/>
          <w:b/>
          <w:bCs/>
          <w:sz w:val="28"/>
          <w:szCs w:val="28"/>
        </w:rPr>
        <w:t>100</w:t>
      </w:r>
      <w:r>
        <w:rPr>
          <w:rFonts w:hint="eastAsia" w:ascii="仿宋" w:hAnsi="仿宋" w:eastAsia="仿宋"/>
          <w:b/>
          <w:bCs/>
          <w:sz w:val="28"/>
          <w:szCs w:val="28"/>
        </w:rPr>
        <w:t>。</w:t>
      </w:r>
      <w:r>
        <w:rPr>
          <w:rFonts w:hint="eastAsia" w:ascii="仿宋" w:hAnsi="仿宋" w:eastAsia="仿宋"/>
          <w:sz w:val="28"/>
          <w:szCs w:val="28"/>
        </w:rPr>
        <w:t>计算结果四舍五入保留3位小数。</w:t>
      </w:r>
    </w:p>
    <w:p w14:paraId="1DA158D8">
      <w:pPr>
        <w:pStyle w:val="4"/>
        <w:widowControl/>
        <w:spacing w:beforeAutospacing="0" w:afterAutospacing="0" w:line="480" w:lineRule="exact"/>
        <w:ind w:firstLine="555"/>
        <w:rPr>
          <w:rFonts w:hint="eastAsia" w:ascii="仿宋" w:hAnsi="仿宋" w:eastAsia="仿宋"/>
          <w:b/>
          <w:bCs/>
          <w:sz w:val="28"/>
          <w:szCs w:val="28"/>
        </w:rPr>
      </w:pPr>
      <w:r>
        <w:rPr>
          <w:rFonts w:ascii="仿宋" w:hAnsi="仿宋" w:eastAsia="仿宋"/>
          <w:b/>
          <w:bCs/>
          <w:sz w:val="28"/>
          <w:szCs w:val="28"/>
        </w:rPr>
        <w:t>（二）录取规则</w:t>
      </w:r>
    </w:p>
    <w:p w14:paraId="51DA0932">
      <w:pPr>
        <w:pStyle w:val="4"/>
        <w:widowControl/>
        <w:spacing w:beforeAutospacing="0" w:afterAutospacing="0" w:line="480" w:lineRule="exact"/>
        <w:ind w:firstLine="556"/>
        <w:jc w:val="both"/>
        <w:rPr>
          <w:rFonts w:ascii="仿宋" w:hAnsi="仿宋" w:eastAsia="仿宋"/>
          <w:sz w:val="28"/>
          <w:szCs w:val="28"/>
        </w:rPr>
      </w:pPr>
      <w:r>
        <w:rPr>
          <w:rFonts w:ascii="仿宋" w:hAnsi="仿宋" w:eastAsia="仿宋"/>
          <w:sz w:val="28"/>
          <w:szCs w:val="28"/>
        </w:rPr>
        <w:t>根据进档考生的综合评价分及专业志愿填报情况，按照“分数优先”的原则进行专业录取。综合评价分同分情况下，依次按高考</w:t>
      </w:r>
      <w:r>
        <w:rPr>
          <w:rFonts w:hint="eastAsia" w:ascii="仿宋" w:hAnsi="仿宋" w:eastAsia="仿宋"/>
          <w:sz w:val="28"/>
          <w:szCs w:val="28"/>
        </w:rPr>
        <w:t>文化分</w:t>
      </w:r>
      <w:r>
        <w:rPr>
          <w:rFonts w:ascii="仿宋" w:hAnsi="仿宋" w:eastAsia="仿宋"/>
          <w:sz w:val="28"/>
          <w:szCs w:val="28"/>
        </w:rPr>
        <w:t>、语文数学两科</w:t>
      </w:r>
      <w:r>
        <w:rPr>
          <w:rFonts w:hint="eastAsia" w:ascii="仿宋" w:hAnsi="仿宋" w:eastAsia="仿宋"/>
          <w:sz w:val="28"/>
          <w:szCs w:val="28"/>
          <w:lang w:val="en-US" w:eastAsia="zh-CN"/>
        </w:rPr>
        <w:t>成绩</w:t>
      </w:r>
      <w:r>
        <w:rPr>
          <w:rFonts w:ascii="仿宋" w:hAnsi="仿宋" w:eastAsia="仿宋"/>
          <w:sz w:val="28"/>
          <w:szCs w:val="28"/>
        </w:rPr>
        <w:t>之和、语文或数学单科最高成绩、外语单科成绩、首选科目单科成绩、再选科目单科最高成绩由高到低排序录取，如仍相同则</w:t>
      </w:r>
      <w:r>
        <w:rPr>
          <w:rFonts w:hint="eastAsia" w:ascii="仿宋" w:hAnsi="仿宋" w:eastAsia="仿宋"/>
          <w:sz w:val="28"/>
          <w:szCs w:val="28"/>
        </w:rPr>
        <w:t>综合衡量</w:t>
      </w:r>
      <w:r>
        <w:rPr>
          <w:rFonts w:ascii="仿宋" w:hAnsi="仿宋" w:eastAsia="仿宋"/>
          <w:sz w:val="28"/>
          <w:szCs w:val="28"/>
        </w:rPr>
        <w:t>考生普通高中综合素质评价档案，择优录取。</w:t>
      </w:r>
    </w:p>
    <w:p w14:paraId="7E0914AA">
      <w:pPr>
        <w:widowControl/>
        <w:spacing w:beforeAutospacing="0" w:afterAutospacing="0" w:line="480" w:lineRule="exact"/>
        <w:ind w:firstLine="560" w:firstLineChars="200"/>
        <w:jc w:val="both"/>
        <w:rPr>
          <w:rFonts w:hint="eastAsia" w:ascii="仿宋" w:hAnsi="仿宋" w:eastAsia="仿宋"/>
          <w:sz w:val="28"/>
          <w:szCs w:val="28"/>
        </w:rPr>
      </w:pPr>
      <w:bookmarkStart w:id="4" w:name="_Hlk195528937"/>
      <w:r>
        <w:rPr>
          <w:rFonts w:hint="eastAsia" w:ascii="仿宋" w:hAnsi="仿宋" w:eastAsia="仿宋"/>
          <w:sz w:val="28"/>
          <w:szCs w:val="28"/>
        </w:rPr>
        <w:t>对于进档的考生，如未能满足所报全部专业志愿且服从专业调剂者，学校按照从高分到低分的顺序，综合衡量考生原报考专业志愿和综合素质档案，调剂录取到未录满且符合培养要求的专业，直至计划录满为止。如考生所报的专业已录满且不服从专业调剂，则不予录取。</w:t>
      </w:r>
      <w:bookmarkEnd w:id="4"/>
    </w:p>
    <w:p w14:paraId="666D6BD1">
      <w:pPr>
        <w:widowControl/>
        <w:spacing w:beforeAutospacing="0" w:afterAutospacing="0" w:line="480" w:lineRule="exact"/>
        <w:ind w:firstLine="562" w:firstLineChars="200"/>
        <w:jc w:val="both"/>
        <w:rPr>
          <w:rFonts w:hint="eastAsia" w:ascii="仿宋" w:hAnsi="仿宋" w:eastAsia="仿宋"/>
          <w:b/>
          <w:bCs/>
          <w:sz w:val="28"/>
          <w:szCs w:val="28"/>
          <w:lang w:val="en-US" w:eastAsia="zh-CN"/>
        </w:rPr>
      </w:pPr>
      <w:r>
        <w:rPr>
          <w:rFonts w:ascii="仿宋" w:hAnsi="仿宋" w:eastAsia="仿宋"/>
          <w:b/>
          <w:bCs/>
          <w:sz w:val="28"/>
          <w:szCs w:val="28"/>
        </w:rPr>
        <w:t>（</w:t>
      </w:r>
      <w:r>
        <w:rPr>
          <w:rFonts w:hint="eastAsia" w:ascii="仿宋" w:hAnsi="仿宋" w:eastAsia="仿宋"/>
          <w:b/>
          <w:bCs/>
          <w:sz w:val="28"/>
          <w:szCs w:val="28"/>
          <w:lang w:val="en-US" w:eastAsia="zh-CN"/>
        </w:rPr>
        <w:t>三</w:t>
      </w:r>
      <w:r>
        <w:rPr>
          <w:rFonts w:ascii="仿宋" w:hAnsi="仿宋" w:eastAsia="仿宋"/>
          <w:b/>
          <w:bCs/>
          <w:sz w:val="28"/>
          <w:szCs w:val="28"/>
        </w:rPr>
        <w:t>）</w:t>
      </w:r>
      <w:r>
        <w:rPr>
          <w:rFonts w:hint="eastAsia" w:ascii="仿宋" w:hAnsi="仿宋" w:eastAsia="仿宋"/>
          <w:b/>
          <w:bCs/>
          <w:sz w:val="28"/>
          <w:szCs w:val="28"/>
          <w:lang w:val="en-US" w:eastAsia="zh-CN"/>
        </w:rPr>
        <w:t>体检要求</w:t>
      </w:r>
    </w:p>
    <w:p w14:paraId="30EF9614">
      <w:pPr>
        <w:widowControl/>
        <w:spacing w:line="480" w:lineRule="exact"/>
        <w:ind w:firstLine="560" w:firstLineChars="200"/>
        <w:rPr>
          <w:rFonts w:hint="eastAsia" w:ascii="仿宋" w:hAnsi="仿宋" w:eastAsia="仿宋"/>
          <w:sz w:val="28"/>
          <w:szCs w:val="28"/>
        </w:rPr>
      </w:pPr>
      <w:r>
        <w:rPr>
          <w:rFonts w:hint="eastAsia" w:ascii="仿宋" w:hAnsi="仿宋" w:eastAsia="仿宋"/>
          <w:sz w:val="28"/>
          <w:szCs w:val="28"/>
        </w:rPr>
        <w:t>学校对考生身体健康状况的要求执行教育部《普通高等学校招生体检工作指导意见》及有关补充规定。其中：</w:t>
      </w:r>
    </w:p>
    <w:p w14:paraId="2664E144">
      <w:pPr>
        <w:widowControl/>
        <w:spacing w:line="48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轻度色觉异常（俗称色弱）不能录取的专业：林学类（林学、智慧林业、经济林）、森林保护、园艺、生态修复学、生物技术、生物工程类（生物工程、生物制药）、化学工程与工艺、林产化工、园林、材料化学、高分子材料与工程、食品科学与工程类（食品科学与工程、食品质量与安全）、轻化工程、环境工程、生态学、生物科学、生物信息学、野生动物与自然保护区管理；</w:t>
      </w:r>
    </w:p>
    <w:p w14:paraId="2A021A70">
      <w:pPr>
        <w:widowControl/>
        <w:spacing w:line="480" w:lineRule="exact"/>
        <w:ind w:firstLine="560" w:firstLineChars="200"/>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色觉异常Ⅱ度（俗称色盲） 不能录取的专业：除同轻度色觉异常所列专业外，还包括设计学类（视觉传达设计、环境设计、公共艺术、数字媒体艺术）、产品设计、交通运输、交通工程。</w:t>
      </w:r>
    </w:p>
    <w:p w14:paraId="349F9BE1">
      <w:pPr>
        <w:pStyle w:val="4"/>
        <w:widowControl/>
        <w:spacing w:beforeAutospacing="0" w:afterAutospacing="0" w:line="480" w:lineRule="exact"/>
        <w:ind w:firstLine="556"/>
        <w:jc w:val="both"/>
        <w:rPr>
          <w:rFonts w:hint="eastAsia" w:ascii="仿宋" w:hAnsi="仿宋" w:eastAsia="仿宋"/>
          <w:b/>
          <w:bCs/>
          <w:sz w:val="21"/>
          <w:szCs w:val="21"/>
        </w:rPr>
      </w:pPr>
      <w:r>
        <w:rPr>
          <w:rFonts w:hint="eastAsia" w:ascii="仿宋" w:hAnsi="仿宋" w:eastAsia="仿宋"/>
          <w:b/>
          <w:bCs/>
          <w:sz w:val="28"/>
          <w:szCs w:val="28"/>
        </w:rPr>
        <w:t>八</w:t>
      </w:r>
      <w:r>
        <w:rPr>
          <w:rFonts w:ascii="仿宋" w:hAnsi="仿宋" w:eastAsia="仿宋"/>
          <w:b/>
          <w:bCs/>
          <w:sz w:val="28"/>
          <w:szCs w:val="28"/>
        </w:rPr>
        <w:t>、监督机制</w:t>
      </w:r>
    </w:p>
    <w:p w14:paraId="6A2BE2F9">
      <w:pPr>
        <w:pStyle w:val="4"/>
        <w:widowControl/>
        <w:spacing w:beforeAutospacing="0" w:afterAutospacing="0" w:line="480" w:lineRule="exact"/>
        <w:ind w:firstLine="556"/>
        <w:jc w:val="both"/>
        <w:rPr>
          <w:rFonts w:hint="eastAsia" w:ascii="仿宋" w:hAnsi="仿宋" w:eastAsia="仿宋"/>
          <w:sz w:val="21"/>
          <w:szCs w:val="21"/>
        </w:rPr>
      </w:pPr>
      <w:r>
        <w:rPr>
          <w:rFonts w:ascii="仿宋" w:hAnsi="仿宋" w:eastAsia="仿宋"/>
          <w:sz w:val="28"/>
          <w:szCs w:val="28"/>
        </w:rPr>
        <w:t>1.我校在江苏省教育厅和省教育考试院的领导下，认真落实相关政策要求。</w:t>
      </w:r>
      <w:r>
        <w:rPr>
          <w:rFonts w:hint="eastAsia" w:ascii="仿宋" w:hAnsi="仿宋" w:eastAsia="仿宋"/>
          <w:sz w:val="28"/>
          <w:szCs w:val="28"/>
        </w:rPr>
        <w:t>考核过程遵守“五随机”的原则，即“考官随机确定，考场随机分配，考题随机抽取，学生随机分流，考官随机轮场”，进行全程录音、录像。</w:t>
      </w:r>
      <w:r>
        <w:rPr>
          <w:rFonts w:ascii="仿宋" w:hAnsi="仿宋" w:eastAsia="仿宋"/>
          <w:sz w:val="28"/>
          <w:szCs w:val="28"/>
        </w:rPr>
        <w:t>综合评价招生工作接受学校纪检监察机构全过程监督，并接受社会监督。学校纪检监察机构监督电话：025-85428753。</w:t>
      </w:r>
    </w:p>
    <w:p w14:paraId="30AF5B4D">
      <w:pPr>
        <w:pStyle w:val="4"/>
        <w:widowControl/>
        <w:spacing w:beforeAutospacing="0" w:afterAutospacing="0" w:line="480" w:lineRule="exact"/>
        <w:ind w:firstLine="555"/>
        <w:jc w:val="both"/>
        <w:rPr>
          <w:rFonts w:hint="eastAsia" w:ascii="仿宋" w:hAnsi="仿宋" w:eastAsia="仿宋"/>
          <w:sz w:val="21"/>
          <w:szCs w:val="21"/>
        </w:rPr>
      </w:pPr>
      <w:r>
        <w:rPr>
          <w:rFonts w:ascii="仿宋" w:hAnsi="仿宋" w:eastAsia="仿宋"/>
          <w:sz w:val="28"/>
          <w:szCs w:val="28"/>
        </w:rPr>
        <w:t>2.综合评价招生是普通高等学校招生</w:t>
      </w:r>
      <w:r>
        <w:rPr>
          <w:rFonts w:hint="eastAsia" w:ascii="仿宋" w:hAnsi="仿宋" w:eastAsia="仿宋"/>
          <w:sz w:val="28"/>
          <w:szCs w:val="28"/>
        </w:rPr>
        <w:t>工作</w:t>
      </w:r>
      <w:r>
        <w:rPr>
          <w:rFonts w:ascii="仿宋" w:hAnsi="仿宋" w:eastAsia="仿宋"/>
          <w:sz w:val="28"/>
          <w:szCs w:val="28"/>
        </w:rPr>
        <w:t>的重要组成部分。中学及学生本人提供的材料须客观、真实，由所在中学负责人签字</w:t>
      </w:r>
      <w:r>
        <w:rPr>
          <w:rFonts w:hint="eastAsia" w:ascii="仿宋" w:hAnsi="仿宋" w:eastAsia="仿宋"/>
          <w:sz w:val="28"/>
          <w:szCs w:val="28"/>
        </w:rPr>
        <w:t>并加</w:t>
      </w:r>
      <w:r>
        <w:rPr>
          <w:rFonts w:ascii="仿宋" w:hAnsi="仿宋" w:eastAsia="仿宋"/>
          <w:sz w:val="28"/>
          <w:szCs w:val="28"/>
        </w:rPr>
        <w:t>盖公章方为有效。考生</w:t>
      </w:r>
      <w:r>
        <w:rPr>
          <w:rFonts w:hint="eastAsia" w:ascii="仿宋" w:hAnsi="仿宋" w:eastAsia="仿宋"/>
          <w:sz w:val="28"/>
          <w:szCs w:val="28"/>
        </w:rPr>
        <w:t>所在</w:t>
      </w:r>
      <w:r>
        <w:rPr>
          <w:rFonts w:ascii="仿宋" w:hAnsi="仿宋" w:eastAsia="仿宋"/>
          <w:sz w:val="28"/>
          <w:szCs w:val="28"/>
        </w:rPr>
        <w:t>中学应依据考生的学籍档案、在校表现和高校要求，如实反映考生在高中阶段各方面情况，积极协助提供有关材料，并做好考生相关信息公示，主动接受社会监督。</w:t>
      </w:r>
    </w:p>
    <w:p w14:paraId="524E6194">
      <w:pPr>
        <w:pStyle w:val="4"/>
        <w:widowControl/>
        <w:spacing w:beforeAutospacing="0" w:afterAutospacing="0" w:line="480" w:lineRule="exact"/>
        <w:ind w:firstLine="555"/>
        <w:jc w:val="both"/>
        <w:rPr>
          <w:rFonts w:hint="eastAsia" w:ascii="仿宋" w:hAnsi="仿宋" w:eastAsia="仿宋"/>
          <w:sz w:val="28"/>
          <w:szCs w:val="28"/>
        </w:rPr>
      </w:pPr>
      <w:r>
        <w:rPr>
          <w:rFonts w:ascii="仿宋" w:hAnsi="仿宋" w:eastAsia="仿宋"/>
          <w:sz w:val="28"/>
          <w:szCs w:val="28"/>
        </w:rPr>
        <w:t>3.对在综合评价招生中存在违规承诺或操作，虚报或伪造、变造有关材料，考试作弊、替考等弄虚作假、徇私舞弊行为的，一经查实，依据</w:t>
      </w:r>
      <w:r>
        <w:rPr>
          <w:rFonts w:hint="eastAsia" w:ascii="仿宋" w:hAnsi="仿宋" w:eastAsia="仿宋"/>
          <w:sz w:val="28"/>
          <w:szCs w:val="28"/>
        </w:rPr>
        <w:t>国家有关规定分别</w:t>
      </w:r>
      <w:r>
        <w:rPr>
          <w:rFonts w:ascii="仿宋" w:hAnsi="仿宋" w:eastAsia="仿宋"/>
          <w:sz w:val="28"/>
          <w:szCs w:val="28"/>
        </w:rPr>
        <w:t>予以严肃处理。对提供虚假申请材料的</w:t>
      </w:r>
      <w:r>
        <w:rPr>
          <w:rFonts w:hint="eastAsia" w:ascii="仿宋" w:hAnsi="仿宋" w:eastAsia="仿宋"/>
          <w:sz w:val="28"/>
          <w:szCs w:val="28"/>
        </w:rPr>
        <w:t>考生</w:t>
      </w:r>
      <w:r>
        <w:rPr>
          <w:rFonts w:ascii="仿宋" w:hAnsi="仿宋" w:eastAsia="仿宋"/>
          <w:sz w:val="28"/>
          <w:szCs w:val="28"/>
        </w:rPr>
        <w:t>，一经查实，</w:t>
      </w:r>
      <w:r>
        <w:rPr>
          <w:rFonts w:hint="eastAsia" w:ascii="仿宋" w:hAnsi="仿宋" w:eastAsia="仿宋"/>
          <w:sz w:val="28"/>
          <w:szCs w:val="28"/>
        </w:rPr>
        <w:t>将被</w:t>
      </w:r>
      <w:r>
        <w:rPr>
          <w:rFonts w:ascii="仿宋" w:hAnsi="仿宋" w:eastAsia="仿宋"/>
          <w:sz w:val="28"/>
          <w:szCs w:val="28"/>
        </w:rPr>
        <w:t>认定为在国家教育考试中作弊，取消其</w:t>
      </w:r>
      <w:r>
        <w:rPr>
          <w:rFonts w:hint="eastAsia" w:ascii="仿宋" w:hAnsi="仿宋" w:eastAsia="仿宋"/>
          <w:sz w:val="28"/>
          <w:szCs w:val="28"/>
        </w:rPr>
        <w:t>综合评价</w:t>
      </w:r>
      <w:r>
        <w:rPr>
          <w:rFonts w:ascii="仿宋" w:hAnsi="仿宋" w:eastAsia="仿宋"/>
          <w:sz w:val="28"/>
          <w:szCs w:val="28"/>
        </w:rPr>
        <w:t>招生的报名、考试和录取资格，同时通报给</w:t>
      </w:r>
      <w:r>
        <w:rPr>
          <w:rFonts w:hint="eastAsia" w:ascii="仿宋" w:hAnsi="仿宋" w:eastAsia="仿宋"/>
          <w:sz w:val="28"/>
          <w:szCs w:val="28"/>
        </w:rPr>
        <w:t>江苏</w:t>
      </w:r>
      <w:r>
        <w:rPr>
          <w:rFonts w:ascii="仿宋" w:hAnsi="仿宋" w:eastAsia="仿宋"/>
          <w:sz w:val="28"/>
          <w:szCs w:val="28"/>
        </w:rPr>
        <w:t>省教育考试院</w:t>
      </w:r>
      <w:r>
        <w:rPr>
          <w:rFonts w:hint="eastAsia" w:ascii="仿宋" w:hAnsi="仿宋" w:eastAsia="仿宋"/>
          <w:sz w:val="28"/>
          <w:szCs w:val="28"/>
        </w:rPr>
        <w:t>，取消其当年高考报名、考试和录取资格。</w:t>
      </w:r>
    </w:p>
    <w:p w14:paraId="240244FB">
      <w:pPr>
        <w:pStyle w:val="4"/>
        <w:widowControl/>
        <w:spacing w:beforeAutospacing="0" w:afterAutospacing="0" w:line="480" w:lineRule="exact"/>
        <w:ind w:firstLine="555"/>
        <w:rPr>
          <w:rFonts w:hint="eastAsia" w:ascii="仿宋" w:hAnsi="仿宋" w:eastAsia="仿宋"/>
          <w:b/>
          <w:bCs/>
          <w:sz w:val="21"/>
          <w:szCs w:val="21"/>
        </w:rPr>
      </w:pPr>
      <w:r>
        <w:rPr>
          <w:rFonts w:hint="eastAsia" w:ascii="仿宋" w:hAnsi="仿宋" w:eastAsia="仿宋"/>
          <w:b/>
          <w:bCs/>
          <w:sz w:val="28"/>
          <w:szCs w:val="28"/>
        </w:rPr>
        <w:t>九</w:t>
      </w:r>
      <w:r>
        <w:rPr>
          <w:rFonts w:ascii="仿宋" w:hAnsi="仿宋" w:eastAsia="仿宋"/>
          <w:b/>
          <w:bCs/>
          <w:sz w:val="28"/>
          <w:szCs w:val="28"/>
        </w:rPr>
        <w:t>、咨询方式</w:t>
      </w:r>
      <w:r>
        <w:rPr>
          <w:rFonts w:ascii="Calibri" w:hAnsi="Calibri" w:eastAsia="仿宋" w:cs="Calibri"/>
          <w:b/>
          <w:bCs/>
          <w:sz w:val="28"/>
          <w:szCs w:val="28"/>
        </w:rPr>
        <w:t> </w:t>
      </w:r>
    </w:p>
    <w:p w14:paraId="061D1F56">
      <w:pPr>
        <w:pStyle w:val="4"/>
        <w:widowControl/>
        <w:spacing w:beforeAutospacing="0" w:afterAutospacing="0" w:line="480" w:lineRule="exact"/>
        <w:ind w:firstLine="555"/>
        <w:rPr>
          <w:rFonts w:hint="eastAsia" w:ascii="仿宋" w:hAnsi="仿宋" w:eastAsia="仿宋"/>
          <w:sz w:val="21"/>
          <w:szCs w:val="21"/>
        </w:rPr>
      </w:pPr>
      <w:r>
        <w:rPr>
          <w:rFonts w:ascii="仿宋" w:hAnsi="仿宋" w:eastAsia="仿宋"/>
          <w:sz w:val="28"/>
          <w:szCs w:val="28"/>
        </w:rPr>
        <w:t>电话：400-928-1115、025-85427320</w:t>
      </w:r>
    </w:p>
    <w:p w14:paraId="2647EB07">
      <w:pPr>
        <w:pStyle w:val="4"/>
        <w:widowControl/>
        <w:spacing w:beforeAutospacing="0" w:afterAutospacing="0" w:line="480" w:lineRule="exact"/>
        <w:ind w:firstLine="555"/>
        <w:rPr>
          <w:rFonts w:hint="eastAsia" w:ascii="仿宋" w:hAnsi="仿宋" w:eastAsia="仿宋"/>
          <w:sz w:val="21"/>
          <w:szCs w:val="21"/>
        </w:rPr>
      </w:pPr>
      <w:r>
        <w:rPr>
          <w:rFonts w:ascii="仿宋" w:hAnsi="仿宋" w:eastAsia="仿宋"/>
          <w:sz w:val="28"/>
          <w:szCs w:val="28"/>
        </w:rPr>
        <w:t>地址：南京市玄武区龙蟠路159号</w:t>
      </w:r>
    </w:p>
    <w:p w14:paraId="30103BA5">
      <w:pPr>
        <w:pStyle w:val="4"/>
        <w:widowControl/>
        <w:spacing w:beforeAutospacing="0" w:afterAutospacing="0" w:line="480" w:lineRule="exact"/>
        <w:ind w:firstLine="555"/>
        <w:rPr>
          <w:rFonts w:hint="eastAsia" w:ascii="仿宋" w:hAnsi="仿宋" w:eastAsia="仿宋"/>
          <w:sz w:val="21"/>
          <w:szCs w:val="21"/>
        </w:rPr>
      </w:pPr>
      <w:r>
        <w:rPr>
          <w:rFonts w:ascii="仿宋" w:hAnsi="仿宋" w:eastAsia="仿宋"/>
          <w:sz w:val="28"/>
          <w:szCs w:val="28"/>
        </w:rPr>
        <w:t>邮编：210037</w:t>
      </w:r>
    </w:p>
    <w:p w14:paraId="79CCE315">
      <w:pPr>
        <w:pStyle w:val="4"/>
        <w:widowControl/>
        <w:spacing w:beforeAutospacing="0" w:afterAutospacing="0" w:line="480" w:lineRule="exact"/>
        <w:ind w:firstLine="555"/>
        <w:rPr>
          <w:rFonts w:hint="eastAsia" w:ascii="仿宋" w:hAnsi="仿宋" w:eastAsia="仿宋"/>
          <w:sz w:val="21"/>
          <w:szCs w:val="21"/>
        </w:rPr>
      </w:pPr>
      <w:r>
        <w:rPr>
          <w:rFonts w:hint="eastAsia" w:ascii="仿宋" w:hAnsi="仿宋" w:eastAsia="仿宋"/>
          <w:sz w:val="28"/>
          <w:szCs w:val="28"/>
        </w:rPr>
        <w:t>本科招生</w:t>
      </w:r>
      <w:r>
        <w:rPr>
          <w:rFonts w:ascii="仿宋" w:hAnsi="仿宋" w:eastAsia="仿宋"/>
          <w:sz w:val="28"/>
          <w:szCs w:val="28"/>
        </w:rPr>
        <w:t>网：</w:t>
      </w:r>
      <w:r>
        <w:rPr>
          <w:rStyle w:val="8"/>
          <w:rFonts w:ascii="仿宋" w:hAnsi="仿宋" w:eastAsia="仿宋"/>
          <w:color w:val="auto"/>
          <w:sz w:val="28"/>
          <w:szCs w:val="28"/>
          <w:u w:val="none"/>
        </w:rPr>
        <w:t>http</w:t>
      </w:r>
      <w:r>
        <w:rPr>
          <w:rStyle w:val="8"/>
          <w:rFonts w:hint="eastAsia" w:ascii="仿宋" w:hAnsi="仿宋" w:eastAsia="仿宋"/>
          <w:color w:val="auto"/>
          <w:sz w:val="28"/>
          <w:szCs w:val="28"/>
          <w:u w:val="none"/>
        </w:rPr>
        <w:t>s</w:t>
      </w:r>
      <w:r>
        <w:rPr>
          <w:rStyle w:val="8"/>
          <w:rFonts w:ascii="仿宋" w:hAnsi="仿宋" w:eastAsia="仿宋"/>
          <w:color w:val="auto"/>
          <w:sz w:val="28"/>
          <w:szCs w:val="28"/>
          <w:u w:val="none"/>
        </w:rPr>
        <w:t>://zsb.njfu.edu.cn</w:t>
      </w:r>
    </w:p>
    <w:p w14:paraId="44309B08">
      <w:pPr>
        <w:pStyle w:val="4"/>
        <w:widowControl/>
        <w:spacing w:beforeAutospacing="0" w:afterAutospacing="0" w:line="480" w:lineRule="exact"/>
        <w:ind w:firstLine="555"/>
        <w:rPr>
          <w:rFonts w:hint="eastAsia" w:ascii="仿宋" w:hAnsi="仿宋" w:eastAsia="仿宋"/>
          <w:sz w:val="28"/>
          <w:szCs w:val="28"/>
        </w:rPr>
      </w:pPr>
      <w:r>
        <w:rPr>
          <w:rFonts w:ascii="仿宋" w:hAnsi="仿宋" w:eastAsia="仿宋"/>
          <w:sz w:val="28"/>
          <w:szCs w:val="28"/>
        </w:rPr>
        <w:t>微信公众号：南京林业大学招生办</w:t>
      </w:r>
    </w:p>
    <w:p w14:paraId="17B86C3B">
      <w:pPr>
        <w:pStyle w:val="9"/>
        <w:spacing w:line="480" w:lineRule="exact"/>
        <w:ind w:firstLine="560"/>
        <w:rPr>
          <w:rStyle w:val="8"/>
          <w:rFonts w:hint="eastAsia" w:ascii="仿宋" w:hAnsi="仿宋" w:eastAsia="仿宋" w:cs="Times New Roman"/>
          <w:color w:val="auto"/>
          <w:sz w:val="28"/>
          <w:szCs w:val="28"/>
          <w:u w:val="none"/>
        </w:rPr>
      </w:pPr>
      <w:r>
        <w:rPr>
          <w:rStyle w:val="8"/>
          <w:rFonts w:ascii="仿宋" w:hAnsi="仿宋" w:eastAsia="仿宋" w:cs="Times New Roman"/>
          <w:color w:val="auto"/>
          <w:sz w:val="28"/>
          <w:szCs w:val="28"/>
          <w:u w:val="none"/>
        </w:rPr>
        <w:t>微信小程序：</w:t>
      </w:r>
      <w:r>
        <w:rPr>
          <w:rStyle w:val="8"/>
          <w:rFonts w:hint="eastAsia" w:ascii="仿宋" w:hAnsi="仿宋" w:eastAsia="仿宋" w:cs="Times New Roman"/>
          <w:color w:val="auto"/>
          <w:sz w:val="28"/>
          <w:szCs w:val="28"/>
          <w:u w:val="none"/>
        </w:rPr>
        <w:t>南林本科招生</w:t>
      </w:r>
    </w:p>
    <w:p w14:paraId="191CE39C">
      <w:pPr>
        <w:pStyle w:val="4"/>
        <w:widowControl/>
        <w:spacing w:beforeAutospacing="0" w:afterAutospacing="0" w:line="480" w:lineRule="exact"/>
        <w:ind w:firstLine="555"/>
        <w:rPr>
          <w:rFonts w:hint="eastAsia" w:ascii="仿宋" w:hAnsi="仿宋" w:eastAsia="仿宋"/>
          <w:b/>
          <w:bCs/>
          <w:sz w:val="21"/>
          <w:szCs w:val="21"/>
        </w:rPr>
      </w:pPr>
      <w:r>
        <w:rPr>
          <w:rFonts w:hint="eastAsia" w:ascii="仿宋" w:hAnsi="仿宋" w:eastAsia="仿宋"/>
          <w:b/>
          <w:bCs/>
          <w:sz w:val="28"/>
          <w:szCs w:val="28"/>
        </w:rPr>
        <w:t>十</w:t>
      </w:r>
      <w:r>
        <w:rPr>
          <w:rFonts w:ascii="仿宋" w:hAnsi="仿宋" w:eastAsia="仿宋"/>
          <w:b/>
          <w:bCs/>
          <w:sz w:val="28"/>
          <w:szCs w:val="28"/>
        </w:rPr>
        <w:t>、其他</w:t>
      </w:r>
      <w:r>
        <w:rPr>
          <w:rFonts w:ascii="Calibri" w:hAnsi="Calibri" w:eastAsia="仿宋" w:cs="Calibri"/>
          <w:b/>
          <w:bCs/>
          <w:sz w:val="28"/>
          <w:szCs w:val="28"/>
        </w:rPr>
        <w:t> </w:t>
      </w:r>
    </w:p>
    <w:p w14:paraId="3DA40F66">
      <w:pPr>
        <w:pStyle w:val="4"/>
        <w:widowControl/>
        <w:spacing w:beforeAutospacing="0" w:afterAutospacing="0" w:line="480" w:lineRule="exact"/>
        <w:ind w:firstLine="555"/>
        <w:jc w:val="both"/>
        <w:rPr>
          <w:rFonts w:hint="eastAsia" w:ascii="仿宋" w:hAnsi="仿宋" w:eastAsia="仿宋"/>
          <w:sz w:val="28"/>
          <w:szCs w:val="28"/>
          <w:shd w:val="clear" w:color="auto" w:fill="FFFFFF"/>
        </w:rPr>
      </w:pPr>
      <w:r>
        <w:rPr>
          <w:rFonts w:hint="eastAsia" w:ascii="仿宋" w:hAnsi="仿宋" w:eastAsia="仿宋"/>
          <w:sz w:val="28"/>
          <w:szCs w:val="28"/>
        </w:rPr>
        <w:t>1.综合评价招生录取的考生与普通高考录取考生享受同等待遇，包括转专业、研究生推免和国家助学贷款、奖学金、助学金、困难补助、勤工助学、学费减免等奖助政策。家庭经济困难学生可通过“绿色通道”办理入学手续，可申请国家助学贷款、各类奖助学金、校内勤工助学岗位等项目，符合条件的学生可申请学费减免。学校“绿色通道”咨询热线：025-85427289。</w:t>
      </w:r>
    </w:p>
    <w:p w14:paraId="1C5A23D0">
      <w:pPr>
        <w:pStyle w:val="4"/>
        <w:widowControl/>
        <w:spacing w:beforeAutospacing="0" w:afterAutospacing="0" w:line="480" w:lineRule="exact"/>
        <w:ind w:firstLine="555"/>
        <w:jc w:val="both"/>
        <w:rPr>
          <w:rFonts w:hint="eastAsia" w:ascii="仿宋" w:hAnsi="仿宋" w:eastAsia="仿宋"/>
          <w:sz w:val="28"/>
          <w:szCs w:val="28"/>
          <w:shd w:val="clear" w:color="auto" w:fill="FFFFFF"/>
        </w:rPr>
      </w:pPr>
      <w:r>
        <w:rPr>
          <w:rFonts w:hint="eastAsia" w:ascii="仿宋" w:hAnsi="仿宋" w:eastAsia="仿宋"/>
          <w:sz w:val="28"/>
          <w:szCs w:val="28"/>
          <w:shd w:val="clear" w:color="auto" w:fill="FFFFFF"/>
          <w:lang w:val="en-US" w:eastAsia="zh-CN"/>
        </w:rPr>
        <w:t>2</w:t>
      </w:r>
      <w:r>
        <w:rPr>
          <w:rFonts w:hint="eastAsia" w:ascii="仿宋" w:hAnsi="仿宋" w:eastAsia="仿宋"/>
          <w:sz w:val="28"/>
          <w:szCs w:val="28"/>
          <w:shd w:val="clear" w:color="auto" w:fill="FFFFFF"/>
        </w:rPr>
        <w:t>.</w:t>
      </w:r>
      <w:r>
        <w:rPr>
          <w:rFonts w:ascii="仿宋" w:hAnsi="仿宋" w:eastAsia="仿宋"/>
          <w:sz w:val="28"/>
          <w:szCs w:val="28"/>
          <w:shd w:val="clear" w:color="auto" w:fill="FFFFFF"/>
        </w:rPr>
        <w:t>英语专业只招高考外语语种为英语的考生，其他专业外语语种不限，但学校的公共外语课只开设英语课程。</w:t>
      </w:r>
    </w:p>
    <w:p w14:paraId="491CA83F">
      <w:pPr>
        <w:pStyle w:val="4"/>
        <w:widowControl/>
        <w:spacing w:beforeAutospacing="0" w:afterAutospacing="0" w:line="480" w:lineRule="exact"/>
        <w:ind w:firstLine="555"/>
        <w:jc w:val="both"/>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.南京林业大学未</w:t>
      </w:r>
      <w:r>
        <w:rPr>
          <w:rFonts w:ascii="仿宋" w:hAnsi="仿宋" w:eastAsia="仿宋"/>
          <w:sz w:val="28"/>
          <w:szCs w:val="28"/>
        </w:rPr>
        <w:t>委托任何机构或个人代理综合评价招生事宜</w:t>
      </w:r>
      <w:r>
        <w:rPr>
          <w:rFonts w:hint="eastAsia" w:ascii="仿宋" w:hAnsi="仿宋" w:eastAsia="仿宋"/>
          <w:sz w:val="28"/>
          <w:szCs w:val="28"/>
        </w:rPr>
        <w:t>，不举办任何形式的考前辅导和应试培训。</w:t>
      </w:r>
    </w:p>
    <w:p w14:paraId="6B6F4FE0">
      <w:pPr>
        <w:pStyle w:val="4"/>
        <w:widowControl/>
        <w:spacing w:beforeAutospacing="0" w:afterAutospacing="0" w:line="480" w:lineRule="exact"/>
        <w:ind w:firstLine="555"/>
        <w:jc w:val="both"/>
        <w:rPr>
          <w:rFonts w:hint="eastAsia" w:ascii="仿宋" w:hAnsi="仿宋" w:eastAsia="仿宋"/>
          <w:sz w:val="21"/>
          <w:szCs w:val="21"/>
        </w:rPr>
      </w:pPr>
      <w:r>
        <w:rPr>
          <w:rFonts w:hint="eastAsia" w:ascii="仿宋" w:hAnsi="仿宋" w:eastAsia="仿宋"/>
          <w:sz w:val="28"/>
          <w:szCs w:val="28"/>
          <w:lang w:val="en-US" w:eastAsia="zh-CN"/>
        </w:rPr>
        <w:t>4</w:t>
      </w:r>
      <w:r>
        <w:rPr>
          <w:rFonts w:ascii="仿宋" w:hAnsi="仿宋" w:eastAsia="仿宋"/>
          <w:sz w:val="28"/>
          <w:szCs w:val="28"/>
        </w:rPr>
        <w:t>.本简章由南京林业大学招生办公室负责解释，未尽事宜参照本校</w:t>
      </w:r>
      <w:r>
        <w:rPr>
          <w:rFonts w:hint="eastAsia" w:ascii="仿宋" w:hAnsi="仿宋" w:eastAsia="仿宋"/>
          <w:sz w:val="28"/>
          <w:szCs w:val="28"/>
        </w:rPr>
        <w:t>2025</w:t>
      </w:r>
      <w:r>
        <w:rPr>
          <w:rFonts w:ascii="仿宋" w:hAnsi="仿宋" w:eastAsia="仿宋"/>
          <w:sz w:val="28"/>
          <w:szCs w:val="28"/>
        </w:rPr>
        <w:t>年招生章程。如教育部、江苏省教育厅、教育考试院出台新招生政策，按新政策执行。</w:t>
      </w:r>
    </w:p>
    <w:p w14:paraId="28584029">
      <w:pPr>
        <w:rPr>
          <w:rFonts w:hint="eastAsia" w:ascii="仿宋" w:hAnsi="仿宋" w:eastAsia="仿宋" w:cs="Times New Roman"/>
        </w:rPr>
      </w:pPr>
      <w:r>
        <w:rPr>
          <w:rFonts w:ascii="仿宋" w:hAnsi="仿宋" w:eastAsia="仿宋" w:cs="Times New Roman"/>
        </w:rPr>
        <w:br w:type="page"/>
      </w:r>
    </w:p>
    <w:p w14:paraId="5CA21B11">
      <w:pPr>
        <w:pStyle w:val="9"/>
        <w:ind w:firstLine="0" w:firstLineChars="0"/>
        <w:rPr>
          <w:rFonts w:hint="eastAsia" w:ascii="仿宋" w:hAnsi="仿宋" w:eastAsia="仿宋" w:cs="Times New Roman"/>
          <w:b/>
          <w:bCs/>
          <w:kern w:val="0"/>
          <w:sz w:val="28"/>
          <w:szCs w:val="28"/>
          <w:lang w:bidi="ar"/>
        </w:rPr>
      </w:pPr>
      <w:r>
        <w:rPr>
          <w:rFonts w:ascii="仿宋" w:hAnsi="仿宋" w:eastAsia="仿宋" w:cs="Times New Roman"/>
          <w:b/>
          <w:bCs/>
          <w:kern w:val="0"/>
          <w:sz w:val="28"/>
          <w:szCs w:val="28"/>
          <w:lang w:bidi="ar"/>
        </w:rPr>
        <w:t>附件1：竞赛类项目表</w:t>
      </w:r>
    </w:p>
    <w:tbl>
      <w:tblPr>
        <w:tblStyle w:val="5"/>
        <w:tblW w:w="10481" w:type="dxa"/>
        <w:jc w:val="center"/>
        <w:tblLayout w:type="fixed"/>
        <w:tblCellMar>
          <w:top w:w="0" w:type="dxa"/>
          <w:left w:w="108" w:type="dxa"/>
          <w:bottom w:w="0" w:type="dxa"/>
          <w:right w:w="108" w:type="dxa"/>
        </w:tblCellMar>
      </w:tblPr>
      <w:tblGrid>
        <w:gridCol w:w="1392"/>
        <w:gridCol w:w="5549"/>
        <w:gridCol w:w="3540"/>
      </w:tblGrid>
      <w:tr w14:paraId="0A76B68B">
        <w:tblPrEx>
          <w:tblCellMar>
            <w:top w:w="0" w:type="dxa"/>
            <w:left w:w="108" w:type="dxa"/>
            <w:bottom w:w="0" w:type="dxa"/>
            <w:right w:w="108" w:type="dxa"/>
          </w:tblCellMar>
        </w:tblPrEx>
        <w:trPr>
          <w:trHeight w:val="454" w:hRule="exact"/>
          <w:jc w:val="center"/>
        </w:trPr>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51F54187">
            <w:pPr>
              <w:widowControl/>
              <w:spacing w:line="440" w:lineRule="exact"/>
              <w:jc w:val="center"/>
              <w:rPr>
                <w:rFonts w:hint="eastAsia" w:ascii="仿宋" w:hAnsi="仿宋" w:eastAsia="仿宋" w:cs="Times New Roman"/>
                <w:b/>
                <w:bCs/>
                <w:kern w:val="0"/>
                <w:sz w:val="24"/>
              </w:rPr>
            </w:pPr>
            <w:r>
              <w:rPr>
                <w:rFonts w:ascii="仿宋" w:hAnsi="仿宋" w:eastAsia="仿宋" w:cs="Times New Roman"/>
                <w:b/>
                <w:bCs/>
                <w:kern w:val="0"/>
                <w:sz w:val="24"/>
              </w:rPr>
              <w:t>项目类型</w:t>
            </w:r>
          </w:p>
        </w:tc>
        <w:tc>
          <w:tcPr>
            <w:tcW w:w="5549" w:type="dxa"/>
            <w:tcBorders>
              <w:top w:val="single" w:color="auto" w:sz="4" w:space="0"/>
              <w:left w:val="nil"/>
              <w:bottom w:val="single" w:color="auto" w:sz="4" w:space="0"/>
              <w:right w:val="single" w:color="auto" w:sz="4" w:space="0"/>
            </w:tcBorders>
            <w:shd w:val="clear" w:color="auto" w:fill="auto"/>
            <w:vAlign w:val="center"/>
          </w:tcPr>
          <w:p w14:paraId="48DFB687">
            <w:pPr>
              <w:widowControl/>
              <w:spacing w:line="440" w:lineRule="exact"/>
              <w:jc w:val="center"/>
              <w:rPr>
                <w:rFonts w:hint="eastAsia" w:ascii="仿宋" w:hAnsi="仿宋" w:eastAsia="仿宋" w:cs="Times New Roman"/>
                <w:b/>
                <w:bCs/>
                <w:kern w:val="0"/>
                <w:sz w:val="24"/>
              </w:rPr>
            </w:pPr>
            <w:r>
              <w:rPr>
                <w:rFonts w:ascii="仿宋" w:hAnsi="仿宋" w:eastAsia="仿宋" w:cs="Times New Roman"/>
                <w:b/>
                <w:bCs/>
                <w:kern w:val="0"/>
                <w:sz w:val="24"/>
              </w:rPr>
              <w:t>项目名称</w:t>
            </w:r>
          </w:p>
        </w:tc>
        <w:tc>
          <w:tcPr>
            <w:tcW w:w="3540" w:type="dxa"/>
            <w:tcBorders>
              <w:top w:val="single" w:color="auto" w:sz="4" w:space="0"/>
              <w:left w:val="nil"/>
              <w:bottom w:val="single" w:color="auto" w:sz="4" w:space="0"/>
              <w:right w:val="single" w:color="auto" w:sz="4" w:space="0"/>
            </w:tcBorders>
          </w:tcPr>
          <w:p w14:paraId="496A34C1">
            <w:pPr>
              <w:widowControl/>
              <w:spacing w:line="440" w:lineRule="exact"/>
              <w:jc w:val="center"/>
              <w:rPr>
                <w:rFonts w:hint="eastAsia" w:ascii="仿宋" w:hAnsi="仿宋" w:eastAsia="仿宋" w:cs="Times New Roman"/>
                <w:b/>
                <w:bCs/>
                <w:kern w:val="0"/>
                <w:sz w:val="24"/>
              </w:rPr>
            </w:pPr>
            <w:r>
              <w:rPr>
                <w:rFonts w:ascii="仿宋" w:hAnsi="仿宋" w:eastAsia="仿宋" w:cs="Times New Roman"/>
                <w:b/>
                <w:bCs/>
                <w:kern w:val="0"/>
                <w:sz w:val="24"/>
              </w:rPr>
              <w:t>主办单位或组织单位</w:t>
            </w:r>
          </w:p>
        </w:tc>
      </w:tr>
      <w:tr w14:paraId="2CFA6441">
        <w:tblPrEx>
          <w:tblCellMar>
            <w:top w:w="0" w:type="dxa"/>
            <w:left w:w="108" w:type="dxa"/>
            <w:bottom w:w="0" w:type="dxa"/>
            <w:right w:w="108" w:type="dxa"/>
          </w:tblCellMar>
        </w:tblPrEx>
        <w:trPr>
          <w:trHeight w:val="680" w:hRule="exact"/>
          <w:jc w:val="center"/>
        </w:trPr>
        <w:tc>
          <w:tcPr>
            <w:tcW w:w="1392" w:type="dxa"/>
            <w:vMerge w:val="restart"/>
            <w:tcBorders>
              <w:top w:val="nil"/>
              <w:left w:val="single" w:color="auto" w:sz="4" w:space="0"/>
              <w:right w:val="single" w:color="auto" w:sz="4" w:space="0"/>
            </w:tcBorders>
            <w:shd w:val="clear" w:color="auto" w:fill="auto"/>
            <w:vAlign w:val="center"/>
          </w:tcPr>
          <w:p w14:paraId="0745B197">
            <w:pPr>
              <w:widowControl/>
              <w:spacing w:line="440" w:lineRule="exact"/>
              <w:jc w:val="center"/>
              <w:rPr>
                <w:rFonts w:hint="eastAsia" w:ascii="仿宋" w:hAnsi="仿宋" w:eastAsia="仿宋" w:cs="Times New Roman"/>
                <w:kern w:val="0"/>
                <w:sz w:val="24"/>
              </w:rPr>
            </w:pPr>
            <w:r>
              <w:rPr>
                <w:rFonts w:ascii="仿宋" w:hAnsi="仿宋" w:eastAsia="仿宋" w:cs="Times New Roman"/>
                <w:kern w:val="0"/>
                <w:sz w:val="24"/>
              </w:rPr>
              <w:t>五项学科竞赛</w:t>
            </w:r>
          </w:p>
        </w:tc>
        <w:tc>
          <w:tcPr>
            <w:tcW w:w="5549" w:type="dxa"/>
            <w:tcBorders>
              <w:top w:val="nil"/>
              <w:left w:val="single" w:color="auto" w:sz="4" w:space="0"/>
              <w:bottom w:val="single" w:color="auto" w:sz="4" w:space="0"/>
              <w:right w:val="single" w:color="auto" w:sz="4" w:space="0"/>
            </w:tcBorders>
            <w:shd w:val="clear" w:color="auto" w:fill="auto"/>
            <w:vAlign w:val="center"/>
          </w:tcPr>
          <w:p w14:paraId="17BA9F16">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全国中学生数学奥林匹克竞赛</w:t>
            </w:r>
          </w:p>
        </w:tc>
        <w:tc>
          <w:tcPr>
            <w:tcW w:w="3540" w:type="dxa"/>
            <w:tcBorders>
              <w:top w:val="nil"/>
              <w:left w:val="single" w:color="auto" w:sz="4" w:space="0"/>
              <w:bottom w:val="single" w:color="auto" w:sz="4" w:space="0"/>
              <w:right w:val="single" w:color="auto" w:sz="4" w:space="0"/>
            </w:tcBorders>
            <w:vAlign w:val="center"/>
          </w:tcPr>
          <w:p w14:paraId="6D75CF6E">
            <w:pPr>
              <w:widowControl/>
              <w:spacing w:line="240" w:lineRule="auto"/>
              <w:rPr>
                <w:rFonts w:hint="eastAsia" w:ascii="仿宋" w:hAnsi="仿宋" w:eastAsia="仿宋" w:cs="Times New Roman"/>
                <w:kern w:val="0"/>
                <w:sz w:val="24"/>
              </w:rPr>
            </w:pPr>
            <w:r>
              <w:rPr>
                <w:rFonts w:ascii="仿宋" w:hAnsi="仿宋" w:eastAsia="仿宋" w:cs="Times New Roman"/>
                <w:kern w:val="0"/>
                <w:sz w:val="24"/>
              </w:rPr>
              <w:t>中国数学会</w:t>
            </w:r>
          </w:p>
          <w:p w14:paraId="5BA390E4">
            <w:pPr>
              <w:widowControl/>
              <w:spacing w:line="240" w:lineRule="auto"/>
              <w:rPr>
                <w:rFonts w:hint="eastAsia" w:ascii="仿宋" w:hAnsi="仿宋" w:eastAsia="仿宋" w:cs="Times New Roman"/>
                <w:kern w:val="0"/>
                <w:sz w:val="24"/>
              </w:rPr>
            </w:pPr>
            <w:r>
              <w:rPr>
                <w:rFonts w:ascii="仿宋" w:hAnsi="仿宋" w:eastAsia="仿宋" w:cs="Times New Roman"/>
                <w:kern w:val="0"/>
                <w:sz w:val="24"/>
              </w:rPr>
              <w:t>组织单位：省数学学会</w:t>
            </w:r>
          </w:p>
        </w:tc>
      </w:tr>
      <w:tr w14:paraId="219A47DB">
        <w:tblPrEx>
          <w:tblCellMar>
            <w:top w:w="0" w:type="dxa"/>
            <w:left w:w="108" w:type="dxa"/>
            <w:bottom w:w="0" w:type="dxa"/>
            <w:right w:w="108" w:type="dxa"/>
          </w:tblCellMar>
        </w:tblPrEx>
        <w:trPr>
          <w:trHeight w:val="680" w:hRule="exact"/>
          <w:jc w:val="center"/>
        </w:trPr>
        <w:tc>
          <w:tcPr>
            <w:tcW w:w="1392" w:type="dxa"/>
            <w:vMerge w:val="continue"/>
            <w:tcBorders>
              <w:left w:val="single" w:color="auto" w:sz="4" w:space="0"/>
              <w:right w:val="single" w:color="auto" w:sz="4" w:space="0"/>
            </w:tcBorders>
            <w:vAlign w:val="center"/>
          </w:tcPr>
          <w:p w14:paraId="1CE4DAE5">
            <w:pPr>
              <w:spacing w:line="440" w:lineRule="exact"/>
              <w:jc w:val="center"/>
              <w:rPr>
                <w:rFonts w:hint="eastAsia" w:ascii="仿宋" w:hAnsi="仿宋" w:eastAsia="仿宋" w:cs="Times New Roman"/>
                <w:kern w:val="0"/>
                <w:sz w:val="24"/>
              </w:rPr>
            </w:pPr>
          </w:p>
        </w:tc>
        <w:tc>
          <w:tcPr>
            <w:tcW w:w="5549" w:type="dxa"/>
            <w:tcBorders>
              <w:top w:val="single" w:color="auto" w:sz="4" w:space="0"/>
              <w:left w:val="single" w:color="auto" w:sz="4" w:space="0"/>
              <w:bottom w:val="single" w:color="auto" w:sz="4" w:space="0"/>
              <w:right w:val="single" w:color="auto" w:sz="4" w:space="0"/>
            </w:tcBorders>
            <w:vAlign w:val="center"/>
          </w:tcPr>
          <w:p w14:paraId="12AE4F66">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全国中学生物理奥林匹克竞赛</w:t>
            </w:r>
          </w:p>
        </w:tc>
        <w:tc>
          <w:tcPr>
            <w:tcW w:w="3540" w:type="dxa"/>
            <w:tcBorders>
              <w:top w:val="single" w:color="auto" w:sz="4" w:space="0"/>
              <w:left w:val="single" w:color="auto" w:sz="4" w:space="0"/>
              <w:bottom w:val="single" w:color="auto" w:sz="4" w:space="0"/>
              <w:right w:val="single" w:color="auto" w:sz="4" w:space="0"/>
            </w:tcBorders>
            <w:vAlign w:val="center"/>
          </w:tcPr>
          <w:p w14:paraId="4428A51E">
            <w:pPr>
              <w:widowControl/>
              <w:spacing w:line="240" w:lineRule="auto"/>
              <w:rPr>
                <w:rFonts w:hint="eastAsia" w:ascii="仿宋" w:hAnsi="仿宋" w:eastAsia="仿宋" w:cs="Times New Roman"/>
                <w:kern w:val="0"/>
                <w:sz w:val="24"/>
              </w:rPr>
            </w:pPr>
            <w:r>
              <w:rPr>
                <w:rFonts w:ascii="仿宋" w:hAnsi="仿宋" w:eastAsia="仿宋" w:cs="Times New Roman"/>
                <w:kern w:val="0"/>
                <w:sz w:val="24"/>
              </w:rPr>
              <w:t>中国物理学会</w:t>
            </w:r>
          </w:p>
          <w:p w14:paraId="6653380D">
            <w:pPr>
              <w:widowControl/>
              <w:spacing w:line="240" w:lineRule="auto"/>
              <w:rPr>
                <w:rFonts w:hint="eastAsia" w:ascii="仿宋" w:hAnsi="仿宋" w:eastAsia="仿宋" w:cs="Times New Roman"/>
                <w:kern w:val="0"/>
                <w:sz w:val="24"/>
              </w:rPr>
            </w:pPr>
            <w:r>
              <w:rPr>
                <w:rFonts w:ascii="仿宋" w:hAnsi="仿宋" w:eastAsia="仿宋" w:cs="Times New Roman"/>
                <w:kern w:val="0"/>
                <w:sz w:val="24"/>
              </w:rPr>
              <w:t>组织单位：省物理学会</w:t>
            </w:r>
          </w:p>
        </w:tc>
      </w:tr>
      <w:tr w14:paraId="49F1871F">
        <w:tblPrEx>
          <w:tblCellMar>
            <w:top w:w="0" w:type="dxa"/>
            <w:left w:w="108" w:type="dxa"/>
            <w:bottom w:w="0" w:type="dxa"/>
            <w:right w:w="108" w:type="dxa"/>
          </w:tblCellMar>
        </w:tblPrEx>
        <w:trPr>
          <w:trHeight w:val="680" w:hRule="exact"/>
          <w:jc w:val="center"/>
        </w:trPr>
        <w:tc>
          <w:tcPr>
            <w:tcW w:w="1392" w:type="dxa"/>
            <w:vMerge w:val="continue"/>
            <w:tcBorders>
              <w:left w:val="single" w:color="auto" w:sz="4" w:space="0"/>
              <w:right w:val="single" w:color="auto" w:sz="4" w:space="0"/>
            </w:tcBorders>
            <w:vAlign w:val="center"/>
          </w:tcPr>
          <w:p w14:paraId="36C35D13">
            <w:pPr>
              <w:spacing w:line="440" w:lineRule="exact"/>
              <w:jc w:val="center"/>
              <w:rPr>
                <w:rFonts w:hint="eastAsia" w:ascii="仿宋" w:hAnsi="仿宋" w:eastAsia="仿宋" w:cs="Times New Roman"/>
                <w:kern w:val="0"/>
                <w:sz w:val="24"/>
              </w:rPr>
            </w:pPr>
          </w:p>
        </w:tc>
        <w:tc>
          <w:tcPr>
            <w:tcW w:w="5549" w:type="dxa"/>
            <w:tcBorders>
              <w:top w:val="single" w:color="auto" w:sz="4" w:space="0"/>
              <w:left w:val="single" w:color="auto" w:sz="4" w:space="0"/>
              <w:bottom w:val="single" w:color="auto" w:sz="4" w:space="0"/>
              <w:right w:val="single" w:color="auto" w:sz="4" w:space="0"/>
            </w:tcBorders>
            <w:vAlign w:val="center"/>
          </w:tcPr>
          <w:p w14:paraId="7FD6646F">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全国中学生化学奥林匹克竞赛</w:t>
            </w:r>
          </w:p>
        </w:tc>
        <w:tc>
          <w:tcPr>
            <w:tcW w:w="3540" w:type="dxa"/>
            <w:tcBorders>
              <w:top w:val="single" w:color="auto" w:sz="4" w:space="0"/>
              <w:left w:val="single" w:color="auto" w:sz="4" w:space="0"/>
              <w:bottom w:val="single" w:color="auto" w:sz="4" w:space="0"/>
              <w:right w:val="single" w:color="auto" w:sz="4" w:space="0"/>
            </w:tcBorders>
            <w:vAlign w:val="center"/>
          </w:tcPr>
          <w:p w14:paraId="5ED801EA">
            <w:pPr>
              <w:widowControl/>
              <w:spacing w:line="240" w:lineRule="auto"/>
              <w:rPr>
                <w:rFonts w:hint="eastAsia" w:ascii="仿宋" w:hAnsi="仿宋" w:eastAsia="仿宋" w:cs="Times New Roman"/>
                <w:kern w:val="0"/>
                <w:sz w:val="24"/>
              </w:rPr>
            </w:pPr>
            <w:r>
              <w:rPr>
                <w:rFonts w:ascii="仿宋" w:hAnsi="仿宋" w:eastAsia="仿宋" w:cs="Times New Roman"/>
                <w:kern w:val="0"/>
                <w:sz w:val="24"/>
              </w:rPr>
              <w:t>中国化学会</w:t>
            </w:r>
          </w:p>
          <w:p w14:paraId="1FCE5722">
            <w:pPr>
              <w:widowControl/>
              <w:spacing w:line="240" w:lineRule="auto"/>
              <w:rPr>
                <w:rFonts w:hint="eastAsia" w:ascii="仿宋" w:hAnsi="仿宋" w:eastAsia="仿宋" w:cs="Times New Roman"/>
                <w:kern w:val="0"/>
                <w:sz w:val="24"/>
              </w:rPr>
            </w:pPr>
            <w:r>
              <w:rPr>
                <w:rFonts w:ascii="仿宋" w:hAnsi="仿宋" w:eastAsia="仿宋" w:cs="Times New Roman"/>
                <w:kern w:val="0"/>
                <w:sz w:val="24"/>
              </w:rPr>
              <w:t>组织单位：省化学化工学会</w:t>
            </w:r>
          </w:p>
        </w:tc>
      </w:tr>
      <w:tr w14:paraId="359E7BF2">
        <w:tblPrEx>
          <w:tblCellMar>
            <w:top w:w="0" w:type="dxa"/>
            <w:left w:w="108" w:type="dxa"/>
            <w:bottom w:w="0" w:type="dxa"/>
            <w:right w:w="108" w:type="dxa"/>
          </w:tblCellMar>
        </w:tblPrEx>
        <w:trPr>
          <w:trHeight w:val="680" w:hRule="exact"/>
          <w:jc w:val="center"/>
        </w:trPr>
        <w:tc>
          <w:tcPr>
            <w:tcW w:w="1392" w:type="dxa"/>
            <w:vMerge w:val="continue"/>
            <w:tcBorders>
              <w:left w:val="single" w:color="auto" w:sz="4" w:space="0"/>
              <w:right w:val="single" w:color="auto" w:sz="4" w:space="0"/>
            </w:tcBorders>
            <w:vAlign w:val="center"/>
          </w:tcPr>
          <w:p w14:paraId="51D98CF2">
            <w:pPr>
              <w:spacing w:line="440" w:lineRule="exact"/>
              <w:jc w:val="center"/>
              <w:rPr>
                <w:rFonts w:hint="eastAsia" w:ascii="仿宋" w:hAnsi="仿宋" w:eastAsia="仿宋" w:cs="Times New Roman"/>
                <w:kern w:val="0"/>
                <w:sz w:val="24"/>
              </w:rPr>
            </w:pPr>
          </w:p>
        </w:tc>
        <w:tc>
          <w:tcPr>
            <w:tcW w:w="5549" w:type="dxa"/>
            <w:tcBorders>
              <w:top w:val="single" w:color="auto" w:sz="4" w:space="0"/>
              <w:left w:val="single" w:color="auto" w:sz="4" w:space="0"/>
              <w:bottom w:val="single" w:color="auto" w:sz="4" w:space="0"/>
              <w:right w:val="single" w:color="auto" w:sz="4" w:space="0"/>
            </w:tcBorders>
            <w:vAlign w:val="center"/>
          </w:tcPr>
          <w:p w14:paraId="22011434">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全国中学生生物学奥林匹克竞赛</w:t>
            </w:r>
          </w:p>
        </w:tc>
        <w:tc>
          <w:tcPr>
            <w:tcW w:w="3540" w:type="dxa"/>
            <w:tcBorders>
              <w:top w:val="single" w:color="auto" w:sz="4" w:space="0"/>
              <w:left w:val="single" w:color="auto" w:sz="4" w:space="0"/>
              <w:bottom w:val="single" w:color="auto" w:sz="4" w:space="0"/>
              <w:right w:val="single" w:color="auto" w:sz="4" w:space="0"/>
            </w:tcBorders>
            <w:vAlign w:val="center"/>
          </w:tcPr>
          <w:p w14:paraId="1E70E523">
            <w:pPr>
              <w:widowControl/>
              <w:spacing w:line="240" w:lineRule="auto"/>
              <w:rPr>
                <w:rFonts w:hint="eastAsia" w:ascii="仿宋" w:hAnsi="仿宋" w:eastAsia="仿宋" w:cs="Times New Roman"/>
                <w:kern w:val="0"/>
                <w:sz w:val="24"/>
              </w:rPr>
            </w:pPr>
            <w:r>
              <w:rPr>
                <w:rFonts w:ascii="仿宋" w:hAnsi="仿宋" w:eastAsia="仿宋" w:cs="Times New Roman"/>
                <w:kern w:val="0"/>
                <w:sz w:val="24"/>
              </w:rPr>
              <w:t>中国植物学会、中国动物学会</w:t>
            </w:r>
          </w:p>
          <w:p w14:paraId="6C1325D0">
            <w:pPr>
              <w:widowControl/>
              <w:spacing w:line="240" w:lineRule="auto"/>
              <w:rPr>
                <w:rFonts w:hint="eastAsia" w:ascii="仿宋" w:hAnsi="仿宋" w:eastAsia="仿宋" w:cs="Times New Roman"/>
                <w:kern w:val="0"/>
                <w:sz w:val="24"/>
              </w:rPr>
            </w:pPr>
            <w:r>
              <w:rPr>
                <w:rFonts w:ascii="仿宋" w:hAnsi="仿宋" w:eastAsia="仿宋" w:cs="Times New Roman"/>
                <w:kern w:val="0"/>
                <w:sz w:val="24"/>
              </w:rPr>
              <w:t>组织单位：省遗传学会</w:t>
            </w:r>
          </w:p>
        </w:tc>
      </w:tr>
      <w:tr w14:paraId="753564F4">
        <w:tblPrEx>
          <w:tblCellMar>
            <w:top w:w="0" w:type="dxa"/>
            <w:left w:w="108" w:type="dxa"/>
            <w:bottom w:w="0" w:type="dxa"/>
            <w:right w:w="108" w:type="dxa"/>
          </w:tblCellMar>
        </w:tblPrEx>
        <w:trPr>
          <w:trHeight w:val="680" w:hRule="exact"/>
          <w:jc w:val="center"/>
        </w:trPr>
        <w:tc>
          <w:tcPr>
            <w:tcW w:w="1392" w:type="dxa"/>
            <w:vMerge w:val="continue"/>
            <w:tcBorders>
              <w:left w:val="single" w:color="auto" w:sz="4" w:space="0"/>
              <w:bottom w:val="single" w:color="auto" w:sz="4" w:space="0"/>
              <w:right w:val="single" w:color="auto" w:sz="4" w:space="0"/>
            </w:tcBorders>
            <w:vAlign w:val="center"/>
          </w:tcPr>
          <w:p w14:paraId="1C05D599">
            <w:pPr>
              <w:spacing w:line="440" w:lineRule="exact"/>
              <w:jc w:val="center"/>
              <w:rPr>
                <w:rFonts w:hint="eastAsia" w:ascii="仿宋" w:hAnsi="仿宋" w:eastAsia="仿宋" w:cs="Times New Roman"/>
                <w:kern w:val="0"/>
                <w:sz w:val="24"/>
              </w:rPr>
            </w:pPr>
          </w:p>
        </w:tc>
        <w:tc>
          <w:tcPr>
            <w:tcW w:w="5549" w:type="dxa"/>
            <w:tcBorders>
              <w:top w:val="single" w:color="auto" w:sz="4" w:space="0"/>
              <w:left w:val="single" w:color="auto" w:sz="4" w:space="0"/>
              <w:bottom w:val="single" w:color="auto" w:sz="4" w:space="0"/>
              <w:right w:val="single" w:color="auto" w:sz="4" w:space="0"/>
            </w:tcBorders>
            <w:vAlign w:val="center"/>
          </w:tcPr>
          <w:p w14:paraId="26E00A87">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全国中学生信息学奥林匹克竞赛</w:t>
            </w:r>
          </w:p>
        </w:tc>
        <w:tc>
          <w:tcPr>
            <w:tcW w:w="3540" w:type="dxa"/>
            <w:tcBorders>
              <w:top w:val="single" w:color="auto" w:sz="4" w:space="0"/>
              <w:left w:val="single" w:color="auto" w:sz="4" w:space="0"/>
              <w:bottom w:val="single" w:color="auto" w:sz="4" w:space="0"/>
              <w:right w:val="single" w:color="auto" w:sz="4" w:space="0"/>
            </w:tcBorders>
            <w:vAlign w:val="center"/>
          </w:tcPr>
          <w:p w14:paraId="7C009C81">
            <w:pPr>
              <w:widowControl/>
              <w:spacing w:line="240" w:lineRule="auto"/>
              <w:rPr>
                <w:rFonts w:hint="eastAsia" w:ascii="仿宋" w:hAnsi="仿宋" w:eastAsia="仿宋" w:cs="Times New Roman"/>
                <w:kern w:val="0"/>
                <w:sz w:val="24"/>
              </w:rPr>
            </w:pPr>
            <w:r>
              <w:rPr>
                <w:rFonts w:ascii="仿宋" w:hAnsi="仿宋" w:eastAsia="仿宋" w:cs="Times New Roman"/>
                <w:kern w:val="0"/>
                <w:sz w:val="24"/>
              </w:rPr>
              <w:t>中国计算机学会</w:t>
            </w:r>
          </w:p>
          <w:p w14:paraId="3E80FB4C">
            <w:pPr>
              <w:widowControl/>
              <w:spacing w:line="240" w:lineRule="auto"/>
              <w:rPr>
                <w:rFonts w:hint="eastAsia" w:ascii="仿宋" w:hAnsi="仿宋" w:eastAsia="仿宋" w:cs="Times New Roman"/>
                <w:kern w:val="0"/>
                <w:sz w:val="24"/>
              </w:rPr>
            </w:pPr>
            <w:r>
              <w:rPr>
                <w:rFonts w:ascii="仿宋" w:hAnsi="仿宋" w:eastAsia="仿宋" w:cs="Times New Roman"/>
                <w:kern w:val="0"/>
                <w:sz w:val="24"/>
              </w:rPr>
              <w:t>组织单位：省青少年科技中心</w:t>
            </w:r>
          </w:p>
        </w:tc>
      </w:tr>
      <w:tr w14:paraId="43464D3B">
        <w:tblPrEx>
          <w:tblCellMar>
            <w:top w:w="0" w:type="dxa"/>
            <w:left w:w="108" w:type="dxa"/>
            <w:bottom w:w="0" w:type="dxa"/>
            <w:right w:w="108" w:type="dxa"/>
          </w:tblCellMar>
        </w:tblPrEx>
        <w:trPr>
          <w:trHeight w:val="510" w:hRule="exact"/>
          <w:jc w:val="center"/>
        </w:trPr>
        <w:tc>
          <w:tcPr>
            <w:tcW w:w="1392" w:type="dxa"/>
            <w:vMerge w:val="restart"/>
            <w:tcBorders>
              <w:top w:val="single" w:color="auto" w:sz="4" w:space="0"/>
              <w:left w:val="single" w:color="auto" w:sz="4" w:space="0"/>
              <w:right w:val="single" w:color="auto" w:sz="4" w:space="0"/>
            </w:tcBorders>
            <w:shd w:val="clear" w:color="auto" w:fill="auto"/>
            <w:vAlign w:val="center"/>
          </w:tcPr>
          <w:p w14:paraId="1C6ED662">
            <w:pPr>
              <w:widowControl/>
              <w:spacing w:line="440" w:lineRule="exact"/>
              <w:jc w:val="center"/>
              <w:rPr>
                <w:rFonts w:hint="eastAsia" w:ascii="仿宋" w:hAnsi="仿宋" w:eastAsia="仿宋" w:cs="Times New Roman"/>
                <w:kern w:val="0"/>
                <w:sz w:val="24"/>
              </w:rPr>
            </w:pPr>
            <w:r>
              <w:rPr>
                <w:rFonts w:hint="eastAsia" w:ascii="仿宋" w:hAnsi="仿宋" w:eastAsia="仿宋" w:cs="Times New Roman"/>
                <w:kern w:val="0"/>
                <w:sz w:val="24"/>
              </w:rPr>
              <w:t>自然科学素养类</w:t>
            </w:r>
          </w:p>
          <w:p w14:paraId="63233D40">
            <w:pPr>
              <w:widowControl/>
              <w:spacing w:line="440" w:lineRule="exact"/>
              <w:jc w:val="center"/>
              <w:rPr>
                <w:rFonts w:hint="eastAsia" w:ascii="仿宋" w:hAnsi="仿宋" w:eastAsia="仿宋" w:cs="Times New Roman"/>
                <w:kern w:val="0"/>
                <w:sz w:val="24"/>
              </w:rPr>
            </w:pPr>
            <w:r>
              <w:rPr>
                <w:rFonts w:ascii="仿宋" w:hAnsi="仿宋" w:eastAsia="仿宋" w:cs="Times New Roman"/>
                <w:kern w:val="0"/>
                <w:sz w:val="24"/>
              </w:rPr>
              <w:t>竞赛</w:t>
            </w:r>
          </w:p>
        </w:tc>
        <w:tc>
          <w:tcPr>
            <w:tcW w:w="5549" w:type="dxa"/>
            <w:tcBorders>
              <w:top w:val="single" w:color="auto" w:sz="4" w:space="0"/>
              <w:left w:val="nil"/>
              <w:bottom w:val="single" w:color="auto" w:sz="4" w:space="0"/>
              <w:right w:val="single" w:color="auto" w:sz="4" w:space="0"/>
            </w:tcBorders>
            <w:shd w:val="clear" w:color="auto" w:fill="auto"/>
            <w:vAlign w:val="center"/>
          </w:tcPr>
          <w:p w14:paraId="59F19D4F">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全国青少年科技创新大赛</w:t>
            </w:r>
          </w:p>
        </w:tc>
        <w:tc>
          <w:tcPr>
            <w:tcW w:w="3540" w:type="dxa"/>
            <w:tcBorders>
              <w:top w:val="single" w:color="auto" w:sz="4" w:space="0"/>
              <w:left w:val="nil"/>
              <w:bottom w:val="single" w:color="auto" w:sz="4" w:space="0"/>
              <w:right w:val="single" w:color="auto" w:sz="4" w:space="0"/>
            </w:tcBorders>
            <w:vAlign w:val="center"/>
          </w:tcPr>
          <w:p w14:paraId="252CD078">
            <w:pPr>
              <w:widowControl/>
              <w:spacing w:line="440" w:lineRule="exact"/>
              <w:rPr>
                <w:rFonts w:hint="eastAsia" w:ascii="仿宋" w:hAnsi="仿宋" w:eastAsia="仿宋" w:cs="Times New Roman"/>
                <w:kern w:val="0"/>
                <w:sz w:val="24"/>
              </w:rPr>
            </w:pPr>
            <w:r>
              <w:rPr>
                <w:rFonts w:hint="eastAsia" w:ascii="仿宋" w:hAnsi="仿宋" w:eastAsia="仿宋" w:cs="Times New Roman"/>
                <w:kern w:val="0"/>
                <w:sz w:val="24"/>
              </w:rPr>
              <w:t>中国科协</w:t>
            </w:r>
          </w:p>
        </w:tc>
      </w:tr>
      <w:tr w14:paraId="7BFDC9C4">
        <w:tblPrEx>
          <w:tblCellMar>
            <w:top w:w="0" w:type="dxa"/>
            <w:left w:w="108" w:type="dxa"/>
            <w:bottom w:w="0" w:type="dxa"/>
            <w:right w:w="108" w:type="dxa"/>
          </w:tblCellMar>
        </w:tblPrEx>
        <w:trPr>
          <w:trHeight w:val="510" w:hRule="exact"/>
          <w:jc w:val="center"/>
        </w:trPr>
        <w:tc>
          <w:tcPr>
            <w:tcW w:w="1392" w:type="dxa"/>
            <w:vMerge w:val="continue"/>
            <w:tcBorders>
              <w:left w:val="single" w:color="auto" w:sz="4" w:space="0"/>
              <w:right w:val="single" w:color="auto" w:sz="4" w:space="0"/>
            </w:tcBorders>
            <w:shd w:val="clear" w:color="auto" w:fill="auto"/>
            <w:vAlign w:val="center"/>
          </w:tcPr>
          <w:p w14:paraId="7B0DAEC4">
            <w:pPr>
              <w:spacing w:line="440" w:lineRule="exact"/>
              <w:jc w:val="center"/>
              <w:rPr>
                <w:rFonts w:hint="eastAsia" w:ascii="仿宋" w:hAnsi="仿宋" w:eastAsia="仿宋" w:cs="Times New Roman"/>
                <w:kern w:val="0"/>
                <w:sz w:val="24"/>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56F68957">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全国青年科普创新实验暨作品大赛</w:t>
            </w:r>
          </w:p>
        </w:tc>
        <w:tc>
          <w:tcPr>
            <w:tcW w:w="3540" w:type="dxa"/>
            <w:tcBorders>
              <w:top w:val="single" w:color="auto" w:sz="4" w:space="0"/>
              <w:left w:val="nil"/>
              <w:bottom w:val="single" w:color="auto" w:sz="4" w:space="0"/>
              <w:right w:val="single" w:color="auto" w:sz="4" w:space="0"/>
            </w:tcBorders>
            <w:vAlign w:val="center"/>
          </w:tcPr>
          <w:p w14:paraId="4AFFBD6D">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中国科协</w:t>
            </w:r>
          </w:p>
          <w:p w14:paraId="5012CAE0">
            <w:pPr>
              <w:widowControl/>
              <w:spacing w:line="440" w:lineRule="exact"/>
              <w:rPr>
                <w:rFonts w:hint="eastAsia" w:ascii="仿宋" w:hAnsi="仿宋" w:eastAsia="仿宋" w:cs="Times New Roman"/>
                <w:kern w:val="0"/>
                <w:sz w:val="24"/>
              </w:rPr>
            </w:pPr>
            <w:r>
              <w:rPr>
                <w:rFonts w:hint="eastAsia" w:ascii="仿宋" w:hAnsi="仿宋" w:eastAsia="仿宋" w:cs="Times New Roman"/>
                <w:kern w:val="0"/>
                <w:sz w:val="24"/>
              </w:rPr>
              <w:t>组织单位：</w:t>
            </w:r>
            <w:r>
              <w:rPr>
                <w:rFonts w:ascii="仿宋" w:hAnsi="仿宋" w:eastAsia="仿宋" w:cs="Times New Roman"/>
                <w:kern w:val="0"/>
                <w:sz w:val="24"/>
              </w:rPr>
              <w:t>省青少年科技中心</w:t>
            </w:r>
          </w:p>
        </w:tc>
      </w:tr>
      <w:tr w14:paraId="319346C7">
        <w:tblPrEx>
          <w:tblCellMar>
            <w:top w:w="0" w:type="dxa"/>
            <w:left w:w="108" w:type="dxa"/>
            <w:bottom w:w="0" w:type="dxa"/>
            <w:right w:w="108" w:type="dxa"/>
          </w:tblCellMar>
        </w:tblPrEx>
        <w:trPr>
          <w:trHeight w:val="685" w:hRule="exact"/>
          <w:jc w:val="center"/>
        </w:trPr>
        <w:tc>
          <w:tcPr>
            <w:tcW w:w="1392" w:type="dxa"/>
            <w:vMerge w:val="continue"/>
            <w:tcBorders>
              <w:left w:val="single" w:color="auto" w:sz="4" w:space="0"/>
              <w:right w:val="single" w:color="auto" w:sz="4" w:space="0"/>
            </w:tcBorders>
            <w:shd w:val="clear" w:color="auto" w:fill="auto"/>
            <w:vAlign w:val="center"/>
          </w:tcPr>
          <w:p w14:paraId="52324E9A">
            <w:pPr>
              <w:spacing w:line="440" w:lineRule="exact"/>
              <w:jc w:val="center"/>
              <w:rPr>
                <w:rFonts w:hint="eastAsia" w:ascii="仿宋" w:hAnsi="仿宋" w:eastAsia="仿宋" w:cs="Times New Roman"/>
                <w:kern w:val="0"/>
                <w:sz w:val="24"/>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6EFE4116">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全国中学生水科技发明比赛</w:t>
            </w:r>
          </w:p>
        </w:tc>
        <w:tc>
          <w:tcPr>
            <w:tcW w:w="3540" w:type="dxa"/>
            <w:tcBorders>
              <w:top w:val="single" w:color="auto" w:sz="4" w:space="0"/>
              <w:left w:val="nil"/>
              <w:bottom w:val="single" w:color="auto" w:sz="4" w:space="0"/>
              <w:right w:val="single" w:color="auto" w:sz="4" w:space="0"/>
            </w:tcBorders>
            <w:vAlign w:val="center"/>
          </w:tcPr>
          <w:p w14:paraId="2B13CC59">
            <w:pPr>
              <w:widowControl/>
              <w:spacing w:line="240" w:lineRule="auto"/>
              <w:rPr>
                <w:rFonts w:hint="eastAsia" w:ascii="仿宋" w:hAnsi="仿宋" w:eastAsia="仿宋" w:cs="Times New Roman"/>
                <w:kern w:val="0"/>
                <w:sz w:val="24"/>
              </w:rPr>
            </w:pPr>
            <w:r>
              <w:rPr>
                <w:rFonts w:ascii="仿宋" w:hAnsi="仿宋" w:eastAsia="仿宋" w:cs="Times New Roman"/>
                <w:kern w:val="0"/>
                <w:sz w:val="24"/>
              </w:rPr>
              <w:t>生态环境部宣传教育中心、水利部宣传教育中心</w:t>
            </w:r>
          </w:p>
        </w:tc>
      </w:tr>
      <w:tr w14:paraId="3B817FEC">
        <w:tblPrEx>
          <w:tblCellMar>
            <w:top w:w="0" w:type="dxa"/>
            <w:left w:w="108" w:type="dxa"/>
            <w:bottom w:w="0" w:type="dxa"/>
            <w:right w:w="108" w:type="dxa"/>
          </w:tblCellMar>
        </w:tblPrEx>
        <w:trPr>
          <w:trHeight w:val="510" w:hRule="exact"/>
          <w:jc w:val="center"/>
        </w:trPr>
        <w:tc>
          <w:tcPr>
            <w:tcW w:w="1392" w:type="dxa"/>
            <w:vMerge w:val="continue"/>
            <w:tcBorders>
              <w:left w:val="single" w:color="auto" w:sz="4" w:space="0"/>
              <w:right w:val="single" w:color="auto" w:sz="4" w:space="0"/>
            </w:tcBorders>
            <w:shd w:val="clear" w:color="auto" w:fill="auto"/>
            <w:vAlign w:val="center"/>
          </w:tcPr>
          <w:p w14:paraId="7A0F0EF7">
            <w:pPr>
              <w:spacing w:line="440" w:lineRule="exact"/>
              <w:jc w:val="center"/>
              <w:rPr>
                <w:rFonts w:hint="eastAsia" w:ascii="仿宋" w:hAnsi="仿宋" w:eastAsia="仿宋" w:cs="Times New Roman"/>
                <w:kern w:val="0"/>
                <w:sz w:val="24"/>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2EBE0F4B">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蓝桥杯全国软件和信息技术专业人才大赛</w:t>
            </w:r>
          </w:p>
        </w:tc>
        <w:tc>
          <w:tcPr>
            <w:tcW w:w="3540" w:type="dxa"/>
            <w:tcBorders>
              <w:top w:val="single" w:color="auto" w:sz="4" w:space="0"/>
              <w:left w:val="nil"/>
              <w:bottom w:val="single" w:color="auto" w:sz="4" w:space="0"/>
              <w:right w:val="single" w:color="auto" w:sz="4" w:space="0"/>
            </w:tcBorders>
            <w:vAlign w:val="center"/>
          </w:tcPr>
          <w:p w14:paraId="4C5D89EF">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工业和信息化部人才交流中心</w:t>
            </w:r>
          </w:p>
        </w:tc>
      </w:tr>
      <w:tr w14:paraId="6607E133">
        <w:tblPrEx>
          <w:tblCellMar>
            <w:top w:w="0" w:type="dxa"/>
            <w:left w:w="108" w:type="dxa"/>
            <w:bottom w:w="0" w:type="dxa"/>
            <w:right w:w="108" w:type="dxa"/>
          </w:tblCellMar>
        </w:tblPrEx>
        <w:trPr>
          <w:trHeight w:val="510" w:hRule="exact"/>
          <w:jc w:val="center"/>
        </w:trPr>
        <w:tc>
          <w:tcPr>
            <w:tcW w:w="1392" w:type="dxa"/>
            <w:vMerge w:val="continue"/>
            <w:tcBorders>
              <w:left w:val="single" w:color="auto" w:sz="4" w:space="0"/>
              <w:right w:val="single" w:color="auto" w:sz="4" w:space="0"/>
            </w:tcBorders>
            <w:shd w:val="clear" w:color="auto" w:fill="auto"/>
            <w:vAlign w:val="center"/>
          </w:tcPr>
          <w:p w14:paraId="7CA67B26">
            <w:pPr>
              <w:spacing w:line="440" w:lineRule="exact"/>
              <w:jc w:val="center"/>
              <w:rPr>
                <w:rFonts w:hint="eastAsia" w:ascii="仿宋" w:hAnsi="仿宋" w:eastAsia="仿宋" w:cs="Times New Roman"/>
                <w:kern w:val="0"/>
                <w:sz w:val="24"/>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19CF5219">
            <w:pPr>
              <w:widowControl/>
              <w:spacing w:line="440" w:lineRule="exact"/>
              <w:rPr>
                <w:rFonts w:hint="eastAsia" w:ascii="仿宋" w:hAnsi="仿宋" w:eastAsia="仿宋" w:cs="Times New Roman"/>
                <w:kern w:val="0"/>
                <w:sz w:val="24"/>
              </w:rPr>
            </w:pPr>
            <w:r>
              <w:rPr>
                <w:rFonts w:hint="eastAsia" w:ascii="仿宋" w:hAnsi="仿宋" w:eastAsia="仿宋" w:cs="Times New Roman"/>
                <w:kern w:val="0"/>
                <w:sz w:val="24"/>
              </w:rPr>
              <w:t>全国青少年人工智能创新挑战赛</w:t>
            </w:r>
          </w:p>
        </w:tc>
        <w:tc>
          <w:tcPr>
            <w:tcW w:w="3540" w:type="dxa"/>
            <w:tcBorders>
              <w:top w:val="single" w:color="auto" w:sz="4" w:space="0"/>
              <w:left w:val="nil"/>
              <w:bottom w:val="single" w:color="auto" w:sz="4" w:space="0"/>
              <w:right w:val="single" w:color="auto" w:sz="4" w:space="0"/>
            </w:tcBorders>
            <w:vAlign w:val="center"/>
          </w:tcPr>
          <w:p w14:paraId="418D5522">
            <w:pPr>
              <w:widowControl/>
              <w:spacing w:line="440" w:lineRule="exact"/>
              <w:rPr>
                <w:rFonts w:hint="eastAsia" w:ascii="仿宋" w:hAnsi="仿宋" w:eastAsia="仿宋" w:cs="Times New Roman"/>
                <w:kern w:val="0"/>
                <w:sz w:val="24"/>
              </w:rPr>
            </w:pPr>
            <w:r>
              <w:rPr>
                <w:rFonts w:hint="eastAsia" w:ascii="仿宋" w:hAnsi="仿宋" w:eastAsia="仿宋" w:cs="Times New Roman"/>
                <w:kern w:val="0"/>
                <w:sz w:val="24"/>
              </w:rPr>
              <w:t>中国少年儿童发展服务中心</w:t>
            </w:r>
          </w:p>
        </w:tc>
      </w:tr>
      <w:tr w14:paraId="69456644">
        <w:tblPrEx>
          <w:tblCellMar>
            <w:top w:w="0" w:type="dxa"/>
            <w:left w:w="108" w:type="dxa"/>
            <w:bottom w:w="0" w:type="dxa"/>
            <w:right w:w="108" w:type="dxa"/>
          </w:tblCellMar>
        </w:tblPrEx>
        <w:trPr>
          <w:trHeight w:val="510" w:hRule="exact"/>
          <w:jc w:val="center"/>
        </w:trPr>
        <w:tc>
          <w:tcPr>
            <w:tcW w:w="1392" w:type="dxa"/>
            <w:vMerge w:val="continue"/>
            <w:tcBorders>
              <w:left w:val="single" w:color="auto" w:sz="4" w:space="0"/>
              <w:right w:val="single" w:color="auto" w:sz="4" w:space="0"/>
            </w:tcBorders>
            <w:shd w:val="clear" w:color="auto" w:fill="auto"/>
            <w:vAlign w:val="center"/>
          </w:tcPr>
          <w:p w14:paraId="6CAED676">
            <w:pPr>
              <w:spacing w:line="440" w:lineRule="exact"/>
              <w:jc w:val="center"/>
              <w:rPr>
                <w:rFonts w:hint="eastAsia" w:ascii="仿宋" w:hAnsi="仿宋" w:eastAsia="仿宋" w:cs="Times New Roman"/>
                <w:kern w:val="0"/>
                <w:sz w:val="24"/>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0A66608F">
            <w:pPr>
              <w:widowControl/>
              <w:spacing w:line="440" w:lineRule="exact"/>
              <w:rPr>
                <w:rFonts w:hint="eastAsia" w:ascii="仿宋" w:hAnsi="仿宋" w:eastAsia="仿宋" w:cs="Times New Roman"/>
                <w:kern w:val="0"/>
                <w:sz w:val="24"/>
              </w:rPr>
            </w:pPr>
            <w:r>
              <w:rPr>
                <w:rFonts w:hint="eastAsia" w:ascii="仿宋" w:hAnsi="仿宋" w:eastAsia="仿宋" w:cs="Times New Roman"/>
                <w:kern w:val="0"/>
                <w:sz w:val="24"/>
              </w:rPr>
              <w:t>世界机器人大会青少年机器人设计与信息素养大赛</w:t>
            </w:r>
          </w:p>
        </w:tc>
        <w:tc>
          <w:tcPr>
            <w:tcW w:w="3540" w:type="dxa"/>
            <w:tcBorders>
              <w:top w:val="single" w:color="auto" w:sz="4" w:space="0"/>
              <w:left w:val="nil"/>
              <w:bottom w:val="single" w:color="auto" w:sz="4" w:space="0"/>
              <w:right w:val="single" w:color="auto" w:sz="4" w:space="0"/>
            </w:tcBorders>
            <w:vAlign w:val="center"/>
          </w:tcPr>
          <w:p w14:paraId="149312D0">
            <w:pPr>
              <w:widowControl/>
              <w:spacing w:line="440" w:lineRule="exact"/>
              <w:rPr>
                <w:rFonts w:hint="eastAsia" w:ascii="仿宋" w:hAnsi="仿宋" w:eastAsia="仿宋" w:cs="Times New Roman"/>
                <w:kern w:val="0"/>
                <w:sz w:val="24"/>
              </w:rPr>
            </w:pPr>
            <w:r>
              <w:rPr>
                <w:rFonts w:hint="eastAsia" w:ascii="仿宋" w:hAnsi="仿宋" w:eastAsia="仿宋" w:cs="Times New Roman"/>
                <w:kern w:val="0"/>
                <w:sz w:val="24"/>
              </w:rPr>
              <w:t>中国电子学会</w:t>
            </w:r>
          </w:p>
        </w:tc>
      </w:tr>
      <w:tr w14:paraId="218A2D4D">
        <w:tblPrEx>
          <w:tblCellMar>
            <w:top w:w="0" w:type="dxa"/>
            <w:left w:w="108" w:type="dxa"/>
            <w:bottom w:w="0" w:type="dxa"/>
            <w:right w:w="108" w:type="dxa"/>
          </w:tblCellMar>
        </w:tblPrEx>
        <w:trPr>
          <w:trHeight w:val="510" w:hRule="exact"/>
          <w:jc w:val="center"/>
        </w:trPr>
        <w:tc>
          <w:tcPr>
            <w:tcW w:w="1392" w:type="dxa"/>
            <w:vMerge w:val="continue"/>
            <w:tcBorders>
              <w:left w:val="single" w:color="auto" w:sz="4" w:space="0"/>
              <w:right w:val="single" w:color="auto" w:sz="4" w:space="0"/>
            </w:tcBorders>
            <w:vAlign w:val="center"/>
          </w:tcPr>
          <w:p w14:paraId="7215625D">
            <w:pPr>
              <w:spacing w:line="440" w:lineRule="exact"/>
              <w:jc w:val="center"/>
              <w:rPr>
                <w:rFonts w:hint="eastAsia" w:ascii="仿宋" w:hAnsi="仿宋" w:eastAsia="仿宋" w:cs="Times New Roman"/>
                <w:kern w:val="0"/>
                <w:sz w:val="24"/>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396B7DA0">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江苏省青少年科技创新大赛</w:t>
            </w:r>
          </w:p>
        </w:tc>
        <w:tc>
          <w:tcPr>
            <w:tcW w:w="3540" w:type="dxa"/>
            <w:tcBorders>
              <w:top w:val="single" w:color="auto" w:sz="4" w:space="0"/>
              <w:left w:val="nil"/>
              <w:bottom w:val="single" w:color="auto" w:sz="4" w:space="0"/>
              <w:right w:val="single" w:color="auto" w:sz="4" w:space="0"/>
            </w:tcBorders>
            <w:vAlign w:val="center"/>
          </w:tcPr>
          <w:p w14:paraId="6BBF3611">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省青少年科技中心</w:t>
            </w:r>
          </w:p>
        </w:tc>
      </w:tr>
      <w:tr w14:paraId="36E75EC3">
        <w:tblPrEx>
          <w:tblCellMar>
            <w:top w:w="0" w:type="dxa"/>
            <w:left w:w="108" w:type="dxa"/>
            <w:bottom w:w="0" w:type="dxa"/>
            <w:right w:w="108" w:type="dxa"/>
          </w:tblCellMar>
        </w:tblPrEx>
        <w:trPr>
          <w:trHeight w:val="510" w:hRule="exact"/>
          <w:jc w:val="center"/>
        </w:trPr>
        <w:tc>
          <w:tcPr>
            <w:tcW w:w="1392" w:type="dxa"/>
            <w:vMerge w:val="continue"/>
            <w:tcBorders>
              <w:left w:val="single" w:color="auto" w:sz="4" w:space="0"/>
              <w:right w:val="single" w:color="auto" w:sz="4" w:space="0"/>
            </w:tcBorders>
            <w:vAlign w:val="center"/>
          </w:tcPr>
          <w:p w14:paraId="4CF8B804">
            <w:pPr>
              <w:spacing w:line="440" w:lineRule="exact"/>
              <w:jc w:val="center"/>
              <w:rPr>
                <w:rFonts w:hint="eastAsia" w:ascii="仿宋" w:hAnsi="仿宋" w:eastAsia="仿宋" w:cs="Times New Roman"/>
                <w:kern w:val="0"/>
                <w:sz w:val="24"/>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7CB85182">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“领航杯”江苏省中小学生信息素养提升实践活动</w:t>
            </w:r>
          </w:p>
        </w:tc>
        <w:tc>
          <w:tcPr>
            <w:tcW w:w="3540" w:type="dxa"/>
            <w:tcBorders>
              <w:top w:val="single" w:color="auto" w:sz="4" w:space="0"/>
              <w:left w:val="nil"/>
              <w:bottom w:val="single" w:color="auto" w:sz="4" w:space="0"/>
              <w:right w:val="single" w:color="auto" w:sz="4" w:space="0"/>
            </w:tcBorders>
            <w:vAlign w:val="center"/>
          </w:tcPr>
          <w:p w14:paraId="461BE32F">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省电化教育馆</w:t>
            </w:r>
          </w:p>
        </w:tc>
      </w:tr>
      <w:tr w14:paraId="3B45D315">
        <w:tblPrEx>
          <w:tblCellMar>
            <w:top w:w="0" w:type="dxa"/>
            <w:left w:w="108" w:type="dxa"/>
            <w:bottom w:w="0" w:type="dxa"/>
            <w:right w:w="108" w:type="dxa"/>
          </w:tblCellMar>
        </w:tblPrEx>
        <w:trPr>
          <w:trHeight w:val="510" w:hRule="exact"/>
          <w:jc w:val="center"/>
        </w:trPr>
        <w:tc>
          <w:tcPr>
            <w:tcW w:w="1392" w:type="dxa"/>
            <w:vMerge w:val="continue"/>
            <w:tcBorders>
              <w:left w:val="single" w:color="auto" w:sz="4" w:space="0"/>
              <w:right w:val="single" w:color="auto" w:sz="4" w:space="0"/>
            </w:tcBorders>
            <w:vAlign w:val="center"/>
          </w:tcPr>
          <w:p w14:paraId="652B2CC3">
            <w:pPr>
              <w:spacing w:line="440" w:lineRule="exact"/>
              <w:jc w:val="center"/>
              <w:rPr>
                <w:rFonts w:hint="eastAsia" w:ascii="仿宋" w:hAnsi="仿宋" w:eastAsia="仿宋" w:cs="Times New Roman"/>
                <w:kern w:val="0"/>
                <w:sz w:val="24"/>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44613172">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江苏省中小学“金钥匙”科技竞赛</w:t>
            </w:r>
          </w:p>
        </w:tc>
        <w:tc>
          <w:tcPr>
            <w:tcW w:w="3540" w:type="dxa"/>
            <w:tcBorders>
              <w:top w:val="single" w:color="auto" w:sz="4" w:space="0"/>
              <w:left w:val="nil"/>
              <w:bottom w:val="single" w:color="auto" w:sz="4" w:space="0"/>
              <w:right w:val="single" w:color="auto" w:sz="4" w:space="0"/>
            </w:tcBorders>
            <w:vAlign w:val="center"/>
          </w:tcPr>
          <w:p w14:paraId="5FB2BEE0">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省科协、</w:t>
            </w:r>
            <w:r>
              <w:rPr>
                <w:rFonts w:hint="eastAsia" w:ascii="仿宋" w:hAnsi="仿宋" w:eastAsia="仿宋" w:cs="Times New Roman"/>
                <w:kern w:val="0"/>
                <w:sz w:val="24"/>
              </w:rPr>
              <w:t>省</w:t>
            </w:r>
            <w:r>
              <w:rPr>
                <w:rFonts w:ascii="仿宋" w:hAnsi="仿宋" w:eastAsia="仿宋" w:cs="Times New Roman"/>
                <w:kern w:val="0"/>
                <w:sz w:val="24"/>
              </w:rPr>
              <w:t>文明办、省科技厅</w:t>
            </w:r>
          </w:p>
          <w:p w14:paraId="675176C2">
            <w:pPr>
              <w:widowControl/>
              <w:spacing w:line="440" w:lineRule="exact"/>
              <w:rPr>
                <w:rFonts w:hint="eastAsia" w:ascii="仿宋" w:hAnsi="仿宋" w:eastAsia="仿宋" w:cs="Times New Roman"/>
                <w:kern w:val="0"/>
                <w:sz w:val="24"/>
              </w:rPr>
            </w:pPr>
            <w:r>
              <w:rPr>
                <w:rFonts w:hint="eastAsia" w:ascii="仿宋" w:hAnsi="仿宋" w:eastAsia="仿宋" w:cs="Times New Roman"/>
                <w:kern w:val="0"/>
                <w:sz w:val="24"/>
              </w:rPr>
              <w:t>组织单位：</w:t>
            </w:r>
            <w:r>
              <w:rPr>
                <w:rFonts w:ascii="仿宋" w:hAnsi="仿宋" w:eastAsia="仿宋" w:cs="Times New Roman"/>
                <w:kern w:val="0"/>
                <w:sz w:val="24"/>
              </w:rPr>
              <w:t>省科学传播中心</w:t>
            </w:r>
          </w:p>
        </w:tc>
      </w:tr>
      <w:tr w14:paraId="5C4EC026">
        <w:tblPrEx>
          <w:tblCellMar>
            <w:top w:w="0" w:type="dxa"/>
            <w:left w:w="108" w:type="dxa"/>
            <w:bottom w:w="0" w:type="dxa"/>
            <w:right w:w="108" w:type="dxa"/>
          </w:tblCellMar>
        </w:tblPrEx>
        <w:trPr>
          <w:trHeight w:val="510" w:hRule="exact"/>
          <w:jc w:val="center"/>
        </w:trPr>
        <w:tc>
          <w:tcPr>
            <w:tcW w:w="1392" w:type="dxa"/>
            <w:vMerge w:val="continue"/>
            <w:tcBorders>
              <w:left w:val="single" w:color="auto" w:sz="4" w:space="0"/>
              <w:bottom w:val="single" w:color="auto" w:sz="4" w:space="0"/>
              <w:right w:val="single" w:color="auto" w:sz="4" w:space="0"/>
            </w:tcBorders>
            <w:vAlign w:val="center"/>
          </w:tcPr>
          <w:p w14:paraId="08FBE0B6">
            <w:pPr>
              <w:spacing w:line="440" w:lineRule="exact"/>
              <w:jc w:val="center"/>
              <w:rPr>
                <w:rFonts w:hint="eastAsia" w:ascii="仿宋" w:hAnsi="仿宋" w:eastAsia="仿宋" w:cs="Times New Roman"/>
                <w:kern w:val="0"/>
                <w:sz w:val="24"/>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41E8521A">
            <w:pPr>
              <w:widowControl/>
              <w:spacing w:line="440" w:lineRule="exact"/>
              <w:rPr>
                <w:rFonts w:hint="eastAsia" w:ascii="仿宋" w:hAnsi="仿宋" w:eastAsia="仿宋" w:cs="Times New Roman"/>
                <w:kern w:val="0"/>
                <w:sz w:val="24"/>
              </w:rPr>
            </w:pPr>
            <w:r>
              <w:rPr>
                <w:rFonts w:ascii="仿宋" w:hAnsi="仿宋" w:eastAsia="仿宋" w:cs="Times New Roman"/>
                <w:sz w:val="24"/>
              </w:rPr>
              <w:t>江苏省青少年科技模型大赛</w:t>
            </w:r>
          </w:p>
        </w:tc>
        <w:tc>
          <w:tcPr>
            <w:tcW w:w="3540" w:type="dxa"/>
            <w:tcBorders>
              <w:top w:val="single" w:color="auto" w:sz="4" w:space="0"/>
              <w:left w:val="nil"/>
              <w:bottom w:val="single" w:color="auto" w:sz="4" w:space="0"/>
              <w:right w:val="single" w:color="auto" w:sz="4" w:space="0"/>
            </w:tcBorders>
            <w:vAlign w:val="center"/>
          </w:tcPr>
          <w:p w14:paraId="08A27AD4">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省青少年科技教育</w:t>
            </w:r>
            <w:r>
              <w:rPr>
                <w:rFonts w:hint="eastAsia" w:ascii="仿宋" w:hAnsi="仿宋" w:eastAsia="仿宋" w:cs="Times New Roman"/>
                <w:kern w:val="0"/>
                <w:sz w:val="24"/>
              </w:rPr>
              <w:t>协</w:t>
            </w:r>
            <w:r>
              <w:rPr>
                <w:rFonts w:ascii="仿宋" w:hAnsi="仿宋" w:eastAsia="仿宋" w:cs="Times New Roman"/>
                <w:kern w:val="0"/>
                <w:sz w:val="24"/>
              </w:rPr>
              <w:t>会</w:t>
            </w:r>
          </w:p>
        </w:tc>
      </w:tr>
      <w:tr w14:paraId="55621751">
        <w:tblPrEx>
          <w:tblCellMar>
            <w:top w:w="0" w:type="dxa"/>
            <w:left w:w="108" w:type="dxa"/>
            <w:bottom w:w="0" w:type="dxa"/>
            <w:right w:w="108" w:type="dxa"/>
          </w:tblCellMar>
        </w:tblPrEx>
        <w:trPr>
          <w:trHeight w:val="510" w:hRule="exact"/>
          <w:jc w:val="center"/>
        </w:trPr>
        <w:tc>
          <w:tcPr>
            <w:tcW w:w="1392" w:type="dxa"/>
            <w:vMerge w:val="restart"/>
            <w:tcBorders>
              <w:top w:val="single" w:color="auto" w:sz="4" w:space="0"/>
              <w:left w:val="single" w:color="auto" w:sz="4" w:space="0"/>
              <w:right w:val="single" w:color="auto" w:sz="4" w:space="0"/>
            </w:tcBorders>
            <w:vAlign w:val="center"/>
          </w:tcPr>
          <w:p w14:paraId="2A0E1E43">
            <w:pPr>
              <w:widowControl/>
              <w:spacing w:line="440" w:lineRule="exact"/>
              <w:jc w:val="center"/>
              <w:rPr>
                <w:rFonts w:hint="eastAsia" w:ascii="仿宋" w:hAnsi="仿宋" w:eastAsia="仿宋" w:cs="Times New Roman"/>
                <w:kern w:val="0"/>
                <w:sz w:val="24"/>
              </w:rPr>
            </w:pPr>
            <w:r>
              <w:rPr>
                <w:rFonts w:ascii="仿宋" w:hAnsi="仿宋" w:eastAsia="仿宋" w:cs="Times New Roman"/>
                <w:kern w:val="0"/>
                <w:sz w:val="24"/>
              </w:rPr>
              <w:t>人文</w:t>
            </w:r>
            <w:r>
              <w:rPr>
                <w:rFonts w:hint="eastAsia" w:ascii="仿宋" w:hAnsi="仿宋" w:eastAsia="仿宋" w:cs="Times New Roman"/>
                <w:kern w:val="0"/>
                <w:sz w:val="24"/>
              </w:rPr>
              <w:t>综合素养类</w:t>
            </w:r>
            <w:r>
              <w:rPr>
                <w:rFonts w:ascii="仿宋" w:hAnsi="仿宋" w:eastAsia="仿宋" w:cs="Times New Roman"/>
                <w:kern w:val="0"/>
                <w:sz w:val="24"/>
              </w:rPr>
              <w:t>竞赛</w:t>
            </w:r>
          </w:p>
        </w:tc>
        <w:tc>
          <w:tcPr>
            <w:tcW w:w="5549" w:type="dxa"/>
            <w:tcBorders>
              <w:top w:val="single" w:color="auto" w:sz="4" w:space="0"/>
              <w:left w:val="nil"/>
              <w:bottom w:val="single" w:color="auto" w:sz="4" w:space="0"/>
              <w:right w:val="single" w:color="auto" w:sz="4" w:space="0"/>
            </w:tcBorders>
            <w:shd w:val="clear" w:color="auto" w:fill="auto"/>
            <w:vAlign w:val="center"/>
          </w:tcPr>
          <w:p w14:paraId="7AABB57F">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“外研社杯”全国中学生外语素养大赛</w:t>
            </w:r>
          </w:p>
        </w:tc>
        <w:tc>
          <w:tcPr>
            <w:tcW w:w="3540" w:type="dxa"/>
            <w:tcBorders>
              <w:top w:val="single" w:color="auto" w:sz="4" w:space="0"/>
              <w:left w:val="nil"/>
              <w:bottom w:val="single" w:color="auto" w:sz="4" w:space="0"/>
              <w:right w:val="single" w:color="auto" w:sz="4" w:space="0"/>
            </w:tcBorders>
            <w:vAlign w:val="center"/>
          </w:tcPr>
          <w:p w14:paraId="285EBC14">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北京外国语大学</w:t>
            </w:r>
          </w:p>
        </w:tc>
      </w:tr>
      <w:tr w14:paraId="47A7AAD8">
        <w:tblPrEx>
          <w:tblCellMar>
            <w:top w:w="0" w:type="dxa"/>
            <w:left w:w="108" w:type="dxa"/>
            <w:bottom w:w="0" w:type="dxa"/>
            <w:right w:w="108" w:type="dxa"/>
          </w:tblCellMar>
        </w:tblPrEx>
        <w:trPr>
          <w:trHeight w:val="510" w:hRule="exact"/>
          <w:jc w:val="center"/>
        </w:trPr>
        <w:tc>
          <w:tcPr>
            <w:tcW w:w="1392" w:type="dxa"/>
            <w:vMerge w:val="continue"/>
            <w:tcBorders>
              <w:left w:val="single" w:color="auto" w:sz="4" w:space="0"/>
              <w:right w:val="single" w:color="auto" w:sz="4" w:space="0"/>
            </w:tcBorders>
            <w:vAlign w:val="center"/>
          </w:tcPr>
          <w:p w14:paraId="2F256647">
            <w:pPr>
              <w:widowControl/>
              <w:spacing w:line="440" w:lineRule="exact"/>
              <w:jc w:val="center"/>
              <w:rPr>
                <w:rFonts w:hint="eastAsia" w:ascii="仿宋" w:hAnsi="仿宋" w:eastAsia="仿宋" w:cs="Times New Roman"/>
                <w:kern w:val="0"/>
                <w:sz w:val="24"/>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48D18231">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全国中学生创新作文大赛</w:t>
            </w:r>
          </w:p>
        </w:tc>
        <w:tc>
          <w:tcPr>
            <w:tcW w:w="3540" w:type="dxa"/>
            <w:tcBorders>
              <w:top w:val="single" w:color="auto" w:sz="4" w:space="0"/>
              <w:left w:val="nil"/>
              <w:bottom w:val="single" w:color="auto" w:sz="4" w:space="0"/>
              <w:right w:val="single" w:color="auto" w:sz="4" w:space="0"/>
            </w:tcBorders>
            <w:vAlign w:val="center"/>
          </w:tcPr>
          <w:p w14:paraId="287C67D2">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中国写作学会</w:t>
            </w:r>
          </w:p>
        </w:tc>
      </w:tr>
      <w:tr w14:paraId="2DD97A34">
        <w:tblPrEx>
          <w:tblCellMar>
            <w:top w:w="0" w:type="dxa"/>
            <w:left w:w="108" w:type="dxa"/>
            <w:bottom w:w="0" w:type="dxa"/>
            <w:right w:w="108" w:type="dxa"/>
          </w:tblCellMar>
        </w:tblPrEx>
        <w:trPr>
          <w:trHeight w:val="510" w:hRule="exact"/>
          <w:jc w:val="center"/>
        </w:trPr>
        <w:tc>
          <w:tcPr>
            <w:tcW w:w="1392" w:type="dxa"/>
            <w:vMerge w:val="continue"/>
            <w:tcBorders>
              <w:left w:val="single" w:color="auto" w:sz="4" w:space="0"/>
              <w:right w:val="single" w:color="auto" w:sz="4" w:space="0"/>
            </w:tcBorders>
            <w:vAlign w:val="center"/>
          </w:tcPr>
          <w:p w14:paraId="3E5915C6">
            <w:pPr>
              <w:widowControl/>
              <w:spacing w:line="440" w:lineRule="exact"/>
              <w:jc w:val="center"/>
              <w:rPr>
                <w:rFonts w:hint="eastAsia" w:ascii="仿宋" w:hAnsi="仿宋" w:eastAsia="仿宋" w:cs="Times New Roman"/>
                <w:kern w:val="0"/>
                <w:sz w:val="24"/>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7AA52185">
            <w:pPr>
              <w:widowControl/>
              <w:spacing w:line="440" w:lineRule="exact"/>
              <w:rPr>
                <w:rFonts w:hint="eastAsia" w:ascii="仿宋" w:hAnsi="仿宋" w:eastAsia="仿宋" w:cs="Times New Roman"/>
                <w:kern w:val="0"/>
                <w:sz w:val="24"/>
              </w:rPr>
            </w:pPr>
            <w:r>
              <w:rPr>
                <w:rFonts w:hint="eastAsia" w:ascii="仿宋" w:hAnsi="仿宋" w:eastAsia="仿宋" w:cs="Times New Roman"/>
                <w:kern w:val="0"/>
                <w:sz w:val="24"/>
              </w:rPr>
              <w:t>“语文报杯</w:t>
            </w:r>
            <w:r>
              <w:rPr>
                <w:rFonts w:ascii="Courier New" w:hAnsi="Courier New" w:eastAsia="仿宋" w:cs="Courier New"/>
                <w:kern w:val="0"/>
                <w:sz w:val="24"/>
              </w:rPr>
              <w:t>•</w:t>
            </w:r>
            <w:r>
              <w:rPr>
                <w:rFonts w:hint="eastAsia" w:ascii="仿宋" w:hAnsi="仿宋" w:eastAsia="仿宋" w:cs="仿宋"/>
                <w:kern w:val="0"/>
                <w:sz w:val="24"/>
              </w:rPr>
              <w:t>时代新人说”全国中学生征文大赛</w:t>
            </w:r>
          </w:p>
        </w:tc>
        <w:tc>
          <w:tcPr>
            <w:tcW w:w="3540" w:type="dxa"/>
            <w:tcBorders>
              <w:top w:val="single" w:color="auto" w:sz="4" w:space="0"/>
              <w:left w:val="nil"/>
              <w:bottom w:val="single" w:color="auto" w:sz="4" w:space="0"/>
              <w:right w:val="single" w:color="auto" w:sz="4" w:space="0"/>
            </w:tcBorders>
            <w:vAlign w:val="center"/>
          </w:tcPr>
          <w:p w14:paraId="2C03EE4B">
            <w:pPr>
              <w:widowControl/>
              <w:spacing w:line="440" w:lineRule="exact"/>
              <w:rPr>
                <w:rFonts w:hint="eastAsia" w:ascii="仿宋" w:hAnsi="仿宋" w:eastAsia="仿宋" w:cs="Times New Roman"/>
                <w:kern w:val="0"/>
                <w:sz w:val="24"/>
              </w:rPr>
            </w:pPr>
            <w:r>
              <w:rPr>
                <w:rFonts w:hint="eastAsia" w:ascii="仿宋" w:hAnsi="仿宋" w:eastAsia="仿宋" w:cs="Times New Roman"/>
                <w:kern w:val="0"/>
                <w:sz w:val="24"/>
              </w:rPr>
              <w:t>中国语文报刊协会</w:t>
            </w:r>
          </w:p>
        </w:tc>
      </w:tr>
      <w:tr w14:paraId="06385E69">
        <w:tblPrEx>
          <w:tblCellMar>
            <w:top w:w="0" w:type="dxa"/>
            <w:left w:w="108" w:type="dxa"/>
            <w:bottom w:w="0" w:type="dxa"/>
            <w:right w:w="108" w:type="dxa"/>
          </w:tblCellMar>
        </w:tblPrEx>
        <w:trPr>
          <w:trHeight w:val="510" w:hRule="exact"/>
          <w:jc w:val="center"/>
        </w:trPr>
        <w:tc>
          <w:tcPr>
            <w:tcW w:w="1392" w:type="dxa"/>
            <w:vMerge w:val="continue"/>
            <w:tcBorders>
              <w:left w:val="single" w:color="auto" w:sz="4" w:space="0"/>
              <w:right w:val="single" w:color="auto" w:sz="4" w:space="0"/>
            </w:tcBorders>
            <w:vAlign w:val="center"/>
          </w:tcPr>
          <w:p w14:paraId="79595B85">
            <w:pPr>
              <w:widowControl/>
              <w:spacing w:line="440" w:lineRule="exact"/>
              <w:jc w:val="center"/>
              <w:rPr>
                <w:rFonts w:hint="eastAsia" w:ascii="仿宋" w:hAnsi="仿宋" w:eastAsia="仿宋" w:cs="Times New Roman"/>
                <w:kern w:val="0"/>
                <w:sz w:val="24"/>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7419090E">
            <w:pPr>
              <w:widowControl/>
              <w:spacing w:line="440" w:lineRule="exact"/>
              <w:rPr>
                <w:rFonts w:hint="eastAsia" w:ascii="仿宋" w:hAnsi="仿宋" w:eastAsia="仿宋" w:cs="Times New Roman"/>
                <w:kern w:val="0"/>
                <w:sz w:val="24"/>
              </w:rPr>
            </w:pPr>
            <w:r>
              <w:rPr>
                <w:rFonts w:hint="eastAsia" w:ascii="仿宋" w:hAnsi="仿宋" w:eastAsia="仿宋" w:cs="Times New Roman"/>
                <w:kern w:val="0"/>
                <w:sz w:val="24"/>
              </w:rPr>
              <w:t>叶圣陶杯全国中学生新作文大赛</w:t>
            </w:r>
          </w:p>
        </w:tc>
        <w:tc>
          <w:tcPr>
            <w:tcW w:w="3540" w:type="dxa"/>
            <w:tcBorders>
              <w:top w:val="single" w:color="auto" w:sz="4" w:space="0"/>
              <w:left w:val="nil"/>
              <w:bottom w:val="single" w:color="auto" w:sz="4" w:space="0"/>
              <w:right w:val="single" w:color="auto" w:sz="4" w:space="0"/>
            </w:tcBorders>
            <w:vAlign w:val="center"/>
          </w:tcPr>
          <w:p w14:paraId="7F7D5525">
            <w:pPr>
              <w:widowControl/>
              <w:spacing w:line="440" w:lineRule="exact"/>
              <w:rPr>
                <w:rFonts w:hint="eastAsia" w:ascii="仿宋" w:hAnsi="仿宋" w:eastAsia="仿宋" w:cs="Times New Roman"/>
                <w:kern w:val="0"/>
                <w:sz w:val="24"/>
              </w:rPr>
            </w:pPr>
            <w:r>
              <w:rPr>
                <w:rFonts w:hint="eastAsia" w:ascii="仿宋" w:hAnsi="仿宋" w:eastAsia="仿宋" w:cs="Times New Roman"/>
                <w:kern w:val="0"/>
                <w:sz w:val="24"/>
              </w:rPr>
              <w:t>中国当代文学研究会</w:t>
            </w:r>
          </w:p>
        </w:tc>
      </w:tr>
      <w:tr w14:paraId="18B0B79B">
        <w:tblPrEx>
          <w:tblCellMar>
            <w:top w:w="0" w:type="dxa"/>
            <w:left w:w="108" w:type="dxa"/>
            <w:bottom w:w="0" w:type="dxa"/>
            <w:right w:w="108" w:type="dxa"/>
          </w:tblCellMar>
        </w:tblPrEx>
        <w:trPr>
          <w:trHeight w:val="619" w:hRule="exact"/>
          <w:jc w:val="center"/>
        </w:trPr>
        <w:tc>
          <w:tcPr>
            <w:tcW w:w="1392" w:type="dxa"/>
            <w:vMerge w:val="continue"/>
            <w:tcBorders>
              <w:left w:val="single" w:color="auto" w:sz="4" w:space="0"/>
              <w:right w:val="single" w:color="auto" w:sz="4" w:space="0"/>
            </w:tcBorders>
            <w:shd w:val="clear" w:color="auto" w:fill="auto"/>
            <w:vAlign w:val="center"/>
          </w:tcPr>
          <w:p w14:paraId="06520C38">
            <w:pPr>
              <w:widowControl/>
              <w:spacing w:line="440" w:lineRule="exact"/>
              <w:jc w:val="center"/>
              <w:rPr>
                <w:rFonts w:hint="eastAsia" w:ascii="仿宋" w:hAnsi="仿宋" w:eastAsia="仿宋" w:cs="Times New Roman"/>
                <w:kern w:val="0"/>
                <w:sz w:val="24"/>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14AB7B77">
            <w:pPr>
              <w:widowControl/>
              <w:spacing w:line="440" w:lineRule="exact"/>
              <w:rPr>
                <w:rFonts w:hint="eastAsia" w:ascii="仿宋" w:hAnsi="仿宋" w:eastAsia="仿宋" w:cs="Times New Roman"/>
                <w:kern w:val="0"/>
                <w:sz w:val="24"/>
              </w:rPr>
            </w:pPr>
            <w:r>
              <w:rPr>
                <w:rFonts w:ascii="仿宋" w:hAnsi="仿宋" w:eastAsia="仿宋" w:cs="Times New Roman"/>
                <w:kern w:val="0"/>
                <w:sz w:val="24"/>
              </w:rPr>
              <w:t>“七彩语文”</w:t>
            </w:r>
            <w:r>
              <w:rPr>
                <w:rFonts w:ascii="仿宋" w:hAnsi="仿宋" w:eastAsia="仿宋" w:cs="Times New Roman"/>
                <w:sz w:val="24"/>
              </w:rPr>
              <w:t>杯江苏省“中学生与社会”作文大赛</w:t>
            </w:r>
          </w:p>
        </w:tc>
        <w:tc>
          <w:tcPr>
            <w:tcW w:w="3540" w:type="dxa"/>
            <w:tcBorders>
              <w:top w:val="single" w:color="auto" w:sz="4" w:space="0"/>
              <w:left w:val="nil"/>
              <w:bottom w:val="single" w:color="auto" w:sz="4" w:space="0"/>
              <w:right w:val="single" w:color="auto" w:sz="4" w:space="0"/>
            </w:tcBorders>
            <w:vAlign w:val="center"/>
          </w:tcPr>
          <w:p w14:paraId="11AC43C6">
            <w:pPr>
              <w:widowControl/>
              <w:spacing w:line="240" w:lineRule="auto"/>
              <w:rPr>
                <w:rFonts w:hint="eastAsia" w:ascii="仿宋" w:hAnsi="仿宋" w:eastAsia="仿宋" w:cs="Times New Roman"/>
                <w:kern w:val="0"/>
                <w:sz w:val="24"/>
              </w:rPr>
            </w:pPr>
            <w:r>
              <w:rPr>
                <w:rFonts w:hint="eastAsia" w:ascii="仿宋" w:hAnsi="仿宋" w:eastAsia="仿宋" w:cs="Times New Roman"/>
                <w:spacing w:val="0"/>
                <w:kern w:val="0"/>
                <w:sz w:val="24"/>
              </w:rPr>
              <w:t>省教育学会中学语文教学专业委员会</w:t>
            </w:r>
          </w:p>
        </w:tc>
      </w:tr>
      <w:tr w14:paraId="0D0A8783">
        <w:tblPrEx>
          <w:tblCellMar>
            <w:top w:w="0" w:type="dxa"/>
            <w:left w:w="108" w:type="dxa"/>
            <w:bottom w:w="0" w:type="dxa"/>
            <w:right w:w="108" w:type="dxa"/>
          </w:tblCellMar>
        </w:tblPrEx>
        <w:trPr>
          <w:trHeight w:val="510" w:hRule="exact"/>
          <w:jc w:val="center"/>
        </w:trPr>
        <w:tc>
          <w:tcPr>
            <w:tcW w:w="1392" w:type="dxa"/>
            <w:vMerge w:val="continue"/>
            <w:tcBorders>
              <w:left w:val="single" w:color="auto" w:sz="4" w:space="0"/>
              <w:right w:val="single" w:color="auto" w:sz="4" w:space="0"/>
            </w:tcBorders>
            <w:vAlign w:val="center"/>
          </w:tcPr>
          <w:p w14:paraId="4E808362">
            <w:pPr>
              <w:widowControl/>
              <w:spacing w:line="440" w:lineRule="exact"/>
              <w:jc w:val="center"/>
              <w:rPr>
                <w:rFonts w:hint="eastAsia" w:ascii="仿宋" w:hAnsi="仿宋" w:eastAsia="仿宋" w:cs="Times New Roman"/>
                <w:kern w:val="0"/>
                <w:sz w:val="24"/>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333D2AC8">
            <w:pPr>
              <w:widowControl/>
              <w:spacing w:line="440" w:lineRule="exact"/>
              <w:rPr>
                <w:rFonts w:hint="eastAsia" w:ascii="仿宋" w:hAnsi="仿宋" w:eastAsia="仿宋" w:cs="Times New Roman"/>
                <w:kern w:val="0"/>
                <w:sz w:val="24"/>
              </w:rPr>
            </w:pPr>
            <w:r>
              <w:rPr>
                <w:rFonts w:ascii="仿宋" w:hAnsi="仿宋" w:eastAsia="仿宋" w:cs="Times New Roman"/>
                <w:sz w:val="24"/>
              </w:rPr>
              <w:t>江苏省中学生阅读与写作大赛</w:t>
            </w:r>
          </w:p>
        </w:tc>
        <w:tc>
          <w:tcPr>
            <w:tcW w:w="3540" w:type="dxa"/>
            <w:tcBorders>
              <w:top w:val="single" w:color="auto" w:sz="4" w:space="0"/>
              <w:left w:val="nil"/>
              <w:bottom w:val="single" w:color="auto" w:sz="4" w:space="0"/>
              <w:right w:val="single" w:color="auto" w:sz="4" w:space="0"/>
            </w:tcBorders>
            <w:vAlign w:val="center"/>
          </w:tcPr>
          <w:p w14:paraId="4C9F0EE0">
            <w:pPr>
              <w:widowControl/>
              <w:spacing w:line="440" w:lineRule="exact"/>
              <w:rPr>
                <w:rFonts w:hint="eastAsia" w:ascii="仿宋" w:hAnsi="仿宋" w:eastAsia="仿宋" w:cs="Times New Roman"/>
                <w:kern w:val="0"/>
                <w:sz w:val="24"/>
              </w:rPr>
            </w:pPr>
            <w:r>
              <w:rPr>
                <w:rFonts w:ascii="仿宋" w:hAnsi="仿宋" w:eastAsia="仿宋" w:cs="Times New Roman"/>
                <w:sz w:val="24"/>
              </w:rPr>
              <w:t>省教育报刊总社</w:t>
            </w:r>
          </w:p>
        </w:tc>
      </w:tr>
      <w:tr w14:paraId="170B9899">
        <w:tblPrEx>
          <w:tblCellMar>
            <w:top w:w="0" w:type="dxa"/>
            <w:left w:w="108" w:type="dxa"/>
            <w:bottom w:w="0" w:type="dxa"/>
            <w:right w:w="108" w:type="dxa"/>
          </w:tblCellMar>
        </w:tblPrEx>
        <w:trPr>
          <w:trHeight w:val="510" w:hRule="exact"/>
          <w:jc w:val="center"/>
        </w:trPr>
        <w:tc>
          <w:tcPr>
            <w:tcW w:w="1392" w:type="dxa"/>
            <w:vMerge w:val="continue"/>
            <w:tcBorders>
              <w:left w:val="single" w:color="auto" w:sz="4" w:space="0"/>
              <w:bottom w:val="single" w:color="auto" w:sz="4" w:space="0"/>
              <w:right w:val="single" w:color="auto" w:sz="4" w:space="0"/>
            </w:tcBorders>
            <w:vAlign w:val="center"/>
          </w:tcPr>
          <w:p w14:paraId="67FD61C9">
            <w:pPr>
              <w:widowControl/>
              <w:spacing w:line="440" w:lineRule="exact"/>
              <w:jc w:val="center"/>
              <w:rPr>
                <w:rFonts w:hint="eastAsia" w:ascii="仿宋" w:hAnsi="仿宋" w:eastAsia="仿宋" w:cs="Times New Roman"/>
                <w:kern w:val="0"/>
                <w:sz w:val="24"/>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7E9D5ADF">
            <w:pPr>
              <w:widowControl/>
              <w:spacing w:line="440" w:lineRule="exact"/>
              <w:rPr>
                <w:rFonts w:hint="eastAsia" w:ascii="仿宋" w:hAnsi="仿宋" w:eastAsia="仿宋" w:cs="Times New Roman"/>
                <w:kern w:val="0"/>
                <w:sz w:val="24"/>
              </w:rPr>
            </w:pPr>
            <w:r>
              <w:rPr>
                <w:rFonts w:ascii="仿宋" w:hAnsi="仿宋" w:eastAsia="仿宋" w:cs="Times New Roman"/>
                <w:sz w:val="24"/>
              </w:rPr>
              <w:t>“领航杯”江苏省中学生英语口语电视比赛</w:t>
            </w:r>
          </w:p>
        </w:tc>
        <w:tc>
          <w:tcPr>
            <w:tcW w:w="3540" w:type="dxa"/>
            <w:tcBorders>
              <w:top w:val="single" w:color="auto" w:sz="4" w:space="0"/>
              <w:left w:val="nil"/>
              <w:bottom w:val="single" w:color="auto" w:sz="4" w:space="0"/>
              <w:right w:val="single" w:color="auto" w:sz="4" w:space="0"/>
            </w:tcBorders>
            <w:vAlign w:val="center"/>
          </w:tcPr>
          <w:p w14:paraId="75B40AB4">
            <w:pPr>
              <w:widowControl/>
              <w:spacing w:line="440" w:lineRule="exact"/>
              <w:rPr>
                <w:rFonts w:hint="eastAsia" w:ascii="仿宋" w:hAnsi="仿宋" w:eastAsia="仿宋" w:cs="Times New Roman"/>
                <w:kern w:val="0"/>
                <w:sz w:val="24"/>
              </w:rPr>
            </w:pPr>
            <w:r>
              <w:rPr>
                <w:rFonts w:ascii="仿宋" w:hAnsi="仿宋" w:eastAsia="仿宋" w:cs="Times New Roman"/>
                <w:sz w:val="24"/>
              </w:rPr>
              <w:t>省电化教育馆</w:t>
            </w:r>
          </w:p>
        </w:tc>
      </w:tr>
      <w:tr w14:paraId="1593273D">
        <w:tblPrEx>
          <w:tblCellMar>
            <w:top w:w="0" w:type="dxa"/>
            <w:left w:w="108" w:type="dxa"/>
            <w:bottom w:w="0" w:type="dxa"/>
            <w:right w:w="108" w:type="dxa"/>
          </w:tblCellMar>
        </w:tblPrEx>
        <w:trPr>
          <w:trHeight w:val="510" w:hRule="exact"/>
          <w:jc w:val="center"/>
        </w:trPr>
        <w:tc>
          <w:tcPr>
            <w:tcW w:w="1392" w:type="dxa"/>
            <w:vMerge w:val="restart"/>
            <w:tcBorders>
              <w:top w:val="single" w:color="auto" w:sz="4" w:space="0"/>
              <w:left w:val="single" w:color="auto" w:sz="4" w:space="0"/>
              <w:bottom w:val="single" w:color="auto" w:sz="4" w:space="0"/>
              <w:right w:val="single" w:color="auto" w:sz="4" w:space="0"/>
            </w:tcBorders>
            <w:vAlign w:val="center"/>
          </w:tcPr>
          <w:p w14:paraId="32E9ED24">
            <w:pPr>
              <w:widowControl/>
              <w:spacing w:line="440" w:lineRule="exact"/>
              <w:jc w:val="center"/>
              <w:rPr>
                <w:rFonts w:hint="eastAsia" w:ascii="仿宋" w:hAnsi="仿宋" w:eastAsia="仿宋" w:cs="Times New Roman"/>
                <w:color w:val="000000" w:themeColor="text1"/>
                <w:kern w:val="0"/>
                <w:sz w:val="24"/>
                <w14:textFill>
                  <w14:solidFill>
                    <w14:schemeClr w14:val="tx1"/>
                  </w14:solidFill>
                </w14:textFill>
              </w:rPr>
            </w:pPr>
            <w:r>
              <w:rPr>
                <w:rFonts w:hint="eastAsia" w:ascii="仿宋" w:hAnsi="仿宋" w:eastAsia="仿宋" w:cs="Times New Roman"/>
                <w:color w:val="000000" w:themeColor="text1"/>
                <w:kern w:val="0"/>
                <w:sz w:val="24"/>
                <w14:textFill>
                  <w14:solidFill>
                    <w14:schemeClr w14:val="tx1"/>
                  </w14:solidFill>
                </w14:textFill>
              </w:rPr>
              <w:t>艺术体育类竞赛</w:t>
            </w:r>
          </w:p>
        </w:tc>
        <w:tc>
          <w:tcPr>
            <w:tcW w:w="5549" w:type="dxa"/>
            <w:tcBorders>
              <w:top w:val="single" w:color="auto" w:sz="4" w:space="0"/>
              <w:left w:val="nil"/>
              <w:bottom w:val="single" w:color="auto" w:sz="4" w:space="0"/>
              <w:right w:val="single" w:color="auto" w:sz="4" w:space="0"/>
            </w:tcBorders>
            <w:shd w:val="clear" w:color="auto" w:fill="auto"/>
            <w:vAlign w:val="center"/>
          </w:tcPr>
          <w:p w14:paraId="533B4376">
            <w:pPr>
              <w:widowControl/>
              <w:spacing w:line="440" w:lineRule="exact"/>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全国中小学生绘画书法作品比赛</w:t>
            </w:r>
          </w:p>
        </w:tc>
        <w:tc>
          <w:tcPr>
            <w:tcW w:w="3540" w:type="dxa"/>
            <w:tcBorders>
              <w:top w:val="single" w:color="auto" w:sz="4" w:space="0"/>
              <w:left w:val="nil"/>
              <w:bottom w:val="single" w:color="auto" w:sz="4" w:space="0"/>
              <w:right w:val="single" w:color="auto" w:sz="4" w:space="0"/>
            </w:tcBorders>
            <w:vAlign w:val="center"/>
          </w:tcPr>
          <w:p w14:paraId="2397E75A">
            <w:pPr>
              <w:widowControl/>
              <w:spacing w:line="440" w:lineRule="exact"/>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中国儿童中心</w:t>
            </w:r>
          </w:p>
        </w:tc>
      </w:tr>
      <w:tr w14:paraId="3403A407">
        <w:tblPrEx>
          <w:tblCellMar>
            <w:top w:w="0" w:type="dxa"/>
            <w:left w:w="108" w:type="dxa"/>
            <w:bottom w:w="0" w:type="dxa"/>
            <w:right w:w="108" w:type="dxa"/>
          </w:tblCellMar>
        </w:tblPrEx>
        <w:trPr>
          <w:trHeight w:val="510" w:hRule="exact"/>
          <w:jc w:val="center"/>
        </w:trPr>
        <w:tc>
          <w:tcPr>
            <w:tcW w:w="1392" w:type="dxa"/>
            <w:vMerge w:val="continue"/>
            <w:tcBorders>
              <w:top w:val="single" w:color="auto" w:sz="4" w:space="0"/>
              <w:left w:val="single" w:color="auto" w:sz="4" w:space="0"/>
              <w:bottom w:val="single" w:color="auto" w:sz="4" w:space="0"/>
              <w:right w:val="single" w:color="auto" w:sz="4" w:space="0"/>
            </w:tcBorders>
            <w:vAlign w:val="center"/>
          </w:tcPr>
          <w:p w14:paraId="495503D6">
            <w:pPr>
              <w:widowControl/>
              <w:spacing w:line="440" w:lineRule="exact"/>
              <w:jc w:val="left"/>
              <w:rPr>
                <w:rFonts w:hint="eastAsia" w:ascii="仿宋" w:hAnsi="仿宋" w:eastAsia="仿宋" w:cs="Times New Roman"/>
                <w:color w:val="000000" w:themeColor="text1"/>
                <w:kern w:val="0"/>
                <w:sz w:val="24"/>
                <w14:textFill>
                  <w14:solidFill>
                    <w14:schemeClr w14:val="tx1"/>
                  </w14:solidFill>
                </w14:textFill>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5D80F6D1">
            <w:pPr>
              <w:widowControl/>
              <w:spacing w:line="440" w:lineRule="exact"/>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全国青少年传统体育项目比赛</w:t>
            </w:r>
          </w:p>
        </w:tc>
        <w:tc>
          <w:tcPr>
            <w:tcW w:w="3540" w:type="dxa"/>
            <w:tcBorders>
              <w:top w:val="single" w:color="auto" w:sz="4" w:space="0"/>
              <w:left w:val="nil"/>
              <w:bottom w:val="single" w:color="auto" w:sz="4" w:space="0"/>
              <w:right w:val="single" w:color="auto" w:sz="4" w:space="0"/>
            </w:tcBorders>
            <w:vAlign w:val="center"/>
          </w:tcPr>
          <w:p w14:paraId="3789941B">
            <w:pPr>
              <w:widowControl/>
              <w:spacing w:line="440" w:lineRule="exact"/>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中国青少年宫协会</w:t>
            </w:r>
          </w:p>
        </w:tc>
      </w:tr>
    </w:tbl>
    <w:p w14:paraId="0AB880AE">
      <w:pPr>
        <w:widowControl/>
        <w:jc w:val="left"/>
        <w:rPr>
          <w:rFonts w:hint="eastAsia" w:ascii="仿宋" w:hAnsi="仿宋" w:eastAsia="仿宋" w:cs="Times New Roman"/>
          <w:b/>
          <w:bCs/>
          <w:kern w:val="0"/>
          <w:sz w:val="28"/>
          <w:szCs w:val="28"/>
          <w:lang w:bidi="ar"/>
        </w:rPr>
      </w:pPr>
      <w:r>
        <w:rPr>
          <w:rFonts w:ascii="仿宋" w:hAnsi="仿宋" w:eastAsia="仿宋" w:cs="Times New Roman"/>
          <w:sz w:val="28"/>
          <w:szCs w:val="28"/>
        </w:rPr>
        <w:br w:type="page"/>
      </w:r>
      <w:r>
        <w:rPr>
          <w:rFonts w:ascii="仿宋" w:hAnsi="仿宋" w:eastAsia="仿宋" w:cs="Times New Roman"/>
          <w:b/>
          <w:bCs/>
          <w:kern w:val="0"/>
          <w:sz w:val="28"/>
          <w:szCs w:val="28"/>
          <w:lang w:bidi="ar"/>
        </w:rPr>
        <w:t>附件2</w:t>
      </w:r>
    </w:p>
    <w:p w14:paraId="632D4869">
      <w:pPr>
        <w:pStyle w:val="4"/>
        <w:widowControl/>
        <w:spacing w:beforeAutospacing="0" w:afterAutospacing="0"/>
        <w:ind w:firstLine="555"/>
        <w:jc w:val="center"/>
        <w:rPr>
          <w:rFonts w:hint="eastAsia" w:ascii="仿宋" w:hAnsi="仿宋" w:eastAsia="仿宋"/>
          <w:b/>
          <w:bCs/>
          <w:sz w:val="28"/>
          <w:szCs w:val="28"/>
        </w:rPr>
      </w:pPr>
      <w:r>
        <w:rPr>
          <w:rFonts w:hint="eastAsia" w:ascii="仿宋" w:hAnsi="仿宋" w:eastAsia="仿宋"/>
          <w:b/>
          <w:bCs/>
          <w:sz w:val="28"/>
          <w:szCs w:val="28"/>
        </w:rPr>
        <w:t>江苏省高品质示范高中立项建设</w:t>
      </w:r>
      <w:r>
        <w:rPr>
          <w:rFonts w:hint="eastAsia" w:ascii="仿宋" w:hAnsi="仿宋" w:eastAsia="仿宋"/>
          <w:b/>
          <w:bCs/>
          <w:sz w:val="28"/>
          <w:szCs w:val="28"/>
          <w:lang w:val="en-US" w:eastAsia="zh-CN"/>
        </w:rPr>
        <w:t>学校</w:t>
      </w:r>
      <w:r>
        <w:rPr>
          <w:rFonts w:hint="eastAsia" w:ascii="仿宋" w:hAnsi="仿宋" w:eastAsia="仿宋"/>
          <w:b/>
          <w:bCs/>
          <w:sz w:val="28"/>
          <w:szCs w:val="28"/>
        </w:rPr>
        <w:t>名单</w:t>
      </w:r>
    </w:p>
    <w:p w14:paraId="5B3FBCA2">
      <w:pPr>
        <w:pStyle w:val="4"/>
        <w:widowControl/>
        <w:spacing w:beforeAutospacing="0" w:afterAutospacing="0"/>
        <w:ind w:firstLine="555"/>
        <w:jc w:val="center"/>
        <w:rPr>
          <w:rFonts w:hint="eastAsia" w:ascii="仿宋" w:hAnsi="仿宋" w:eastAsia="仿宋"/>
          <w:sz w:val="28"/>
          <w:szCs w:val="28"/>
        </w:rPr>
      </w:pPr>
      <w:r>
        <w:rPr>
          <w:rFonts w:ascii="仿宋" w:hAnsi="仿宋" w:eastAsia="仿宋"/>
          <w:sz w:val="28"/>
          <w:szCs w:val="28"/>
        </w:rPr>
        <w:t>（20所）</w:t>
      </w:r>
    </w:p>
    <w:p w14:paraId="3734808C">
      <w:pPr>
        <w:pStyle w:val="4"/>
        <w:widowControl/>
        <w:spacing w:beforeAutospacing="0" w:afterAutospacing="0"/>
        <w:ind w:firstLine="555"/>
        <w:rPr>
          <w:rFonts w:hint="eastAsia" w:ascii="仿宋" w:hAnsi="仿宋" w:eastAsia="仿宋"/>
          <w:sz w:val="28"/>
          <w:szCs w:val="28"/>
        </w:rPr>
      </w:pPr>
      <w:r>
        <w:rPr>
          <w:rFonts w:ascii="仿宋" w:hAnsi="仿宋" w:eastAsia="仿宋"/>
          <w:sz w:val="28"/>
          <w:szCs w:val="28"/>
        </w:rPr>
        <w:t>南京师范大学附属中学、南京外国语学校、南京市金陵中学、江苏省锡山高级中学、江苏省天一中学、江苏省南菁高级中学、徐州市第一中学、江苏省常州高级中学、江苏省前黄高级中学、江苏省苏州中学、江苏省梁丰高级中学、江苏省南通中学、江苏省海安高级中学、江苏省海门中学、江苏省新海高级中学、江苏省淮阴中学、江苏省盐城中学、江苏省扬州中学、江苏省丹阳高级中学、江苏省泰州中学。</w:t>
      </w:r>
    </w:p>
    <w:p w14:paraId="743451B3">
      <w:pPr>
        <w:pStyle w:val="4"/>
        <w:widowControl/>
        <w:spacing w:beforeAutospacing="0" w:afterAutospacing="0"/>
        <w:ind w:firstLine="555"/>
        <w:rPr>
          <w:rFonts w:hint="eastAsia" w:ascii="仿宋" w:hAnsi="仿宋" w:eastAsia="仿宋"/>
          <w:sz w:val="28"/>
          <w:szCs w:val="28"/>
        </w:rPr>
      </w:pPr>
    </w:p>
    <w:p w14:paraId="162F2DE0">
      <w:pPr>
        <w:pStyle w:val="4"/>
        <w:widowControl/>
        <w:spacing w:beforeAutospacing="0" w:afterAutospacing="0"/>
        <w:ind w:firstLine="555"/>
        <w:jc w:val="center"/>
        <w:rPr>
          <w:rFonts w:hint="eastAsia" w:ascii="仿宋" w:hAnsi="仿宋" w:eastAsia="仿宋"/>
          <w:b/>
          <w:bCs/>
          <w:sz w:val="28"/>
          <w:szCs w:val="28"/>
        </w:rPr>
      </w:pPr>
      <w:r>
        <w:rPr>
          <w:rFonts w:ascii="仿宋" w:hAnsi="仿宋" w:eastAsia="仿宋"/>
          <w:b/>
          <w:bCs/>
          <w:sz w:val="28"/>
          <w:szCs w:val="28"/>
        </w:rPr>
        <w:t>江苏省高品质示范高中建设</w:t>
      </w:r>
      <w:r>
        <w:rPr>
          <w:rFonts w:hint="eastAsia" w:ascii="仿宋" w:hAnsi="仿宋" w:eastAsia="仿宋"/>
          <w:b/>
          <w:bCs/>
          <w:sz w:val="28"/>
          <w:szCs w:val="28"/>
          <w:lang w:val="en-US" w:eastAsia="zh-CN"/>
        </w:rPr>
        <w:t>立项学校</w:t>
      </w:r>
      <w:r>
        <w:rPr>
          <w:rFonts w:ascii="仿宋" w:hAnsi="仿宋" w:eastAsia="仿宋"/>
          <w:b/>
          <w:bCs/>
          <w:sz w:val="28"/>
          <w:szCs w:val="28"/>
        </w:rPr>
        <w:t>名单</w:t>
      </w:r>
    </w:p>
    <w:p w14:paraId="2AFFA8F1">
      <w:pPr>
        <w:pStyle w:val="4"/>
        <w:widowControl/>
        <w:spacing w:beforeAutospacing="0" w:afterAutospacing="0"/>
        <w:ind w:firstLine="555"/>
        <w:jc w:val="center"/>
        <w:rPr>
          <w:rFonts w:hint="eastAsia"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30</w:t>
      </w:r>
      <w:r>
        <w:rPr>
          <w:rFonts w:ascii="仿宋" w:hAnsi="仿宋" w:eastAsia="仿宋"/>
          <w:sz w:val="28"/>
          <w:szCs w:val="28"/>
        </w:rPr>
        <w:t>所）</w:t>
      </w:r>
    </w:p>
    <w:p w14:paraId="186CA6DC">
      <w:pPr>
        <w:widowControl/>
        <w:ind w:firstLine="560" w:firstLineChars="200"/>
        <w:jc w:val="left"/>
        <w:rPr>
          <w:rFonts w:hint="eastAsia" w:ascii="仿宋" w:hAnsi="仿宋" w:eastAsia="仿宋" w:cs="Times New Roman"/>
        </w:rPr>
      </w:pPr>
      <w:r>
        <w:rPr>
          <w:rFonts w:hint="eastAsia" w:ascii="仿宋" w:hAnsi="仿宋" w:eastAsia="仿宋"/>
          <w:sz w:val="28"/>
          <w:szCs w:val="28"/>
        </w:rPr>
        <w:t>南京市第一中学、南京市中华中学、南京市第十三中学、无锡市第一中学、无锡市辅仁高级中学、江苏省宜兴中学、徐州市侯集高级中学、常州市第一中学、江苏省溧阳中学、江苏省震泽中学、江苏省昆山中学、江苏省木渎高级中学、江苏省常熟中学</w:t>
      </w:r>
      <w:r>
        <w:rPr>
          <w:rFonts w:hint="eastAsia" w:ascii="仿宋" w:hAnsi="仿宋" w:eastAsia="仿宋"/>
          <w:sz w:val="28"/>
          <w:szCs w:val="28"/>
          <w:lang w:eastAsia="zh-CN"/>
        </w:rPr>
        <w:t>、</w:t>
      </w:r>
      <w:r>
        <w:rPr>
          <w:rFonts w:hint="eastAsia" w:ascii="仿宋" w:hAnsi="仿宋" w:eastAsia="仿宋"/>
          <w:sz w:val="28"/>
          <w:szCs w:val="28"/>
        </w:rPr>
        <w:t>江苏省通州高级中学、江苏省如皋中学、江苏省如东高级中学</w:t>
      </w:r>
      <w:r>
        <w:rPr>
          <w:rFonts w:hint="eastAsia" w:ascii="仿宋" w:hAnsi="仿宋" w:eastAsia="仿宋"/>
          <w:sz w:val="28"/>
          <w:szCs w:val="28"/>
          <w:lang w:eastAsia="zh-CN"/>
        </w:rPr>
        <w:t>、</w:t>
      </w:r>
      <w:r>
        <w:rPr>
          <w:rFonts w:hint="eastAsia" w:ascii="仿宋" w:hAnsi="仿宋" w:eastAsia="仿宋"/>
          <w:sz w:val="28"/>
          <w:szCs w:val="28"/>
        </w:rPr>
        <w:t>江苏省海州高级中学、江苏省赣榆高级中学、江苏省清江中学</w:t>
      </w:r>
      <w:r>
        <w:rPr>
          <w:rFonts w:hint="eastAsia" w:ascii="仿宋" w:hAnsi="仿宋" w:eastAsia="仿宋"/>
          <w:sz w:val="28"/>
          <w:szCs w:val="28"/>
          <w:lang w:eastAsia="zh-CN"/>
        </w:rPr>
        <w:t>、</w:t>
      </w:r>
      <w:r>
        <w:rPr>
          <w:rFonts w:hint="eastAsia" w:ascii="仿宋" w:hAnsi="仿宋" w:eastAsia="仿宋"/>
          <w:sz w:val="28"/>
          <w:szCs w:val="28"/>
        </w:rPr>
        <w:t>江苏省东台中学、盐城市第一中学、江苏省射阳中学、江苏省邗江中学、扬州大学附属中学、江苏省宝应中学、江苏省镇江中学</w:t>
      </w:r>
      <w:r>
        <w:rPr>
          <w:rFonts w:hint="eastAsia" w:ascii="仿宋" w:hAnsi="仿宋" w:eastAsia="仿宋"/>
          <w:sz w:val="28"/>
          <w:szCs w:val="28"/>
          <w:lang w:eastAsia="zh-CN"/>
        </w:rPr>
        <w:t>、</w:t>
      </w:r>
      <w:r>
        <w:rPr>
          <w:rFonts w:hint="eastAsia" w:ascii="仿宋" w:hAnsi="仿宋" w:eastAsia="仿宋"/>
          <w:sz w:val="28"/>
          <w:szCs w:val="28"/>
        </w:rPr>
        <w:t>江苏省镇江第一中学、江苏省姜堰中学、江苏省靖江高级中学</w:t>
      </w:r>
      <w:r>
        <w:rPr>
          <w:rFonts w:hint="eastAsia" w:ascii="仿宋" w:hAnsi="仿宋" w:eastAsia="仿宋"/>
          <w:sz w:val="28"/>
          <w:szCs w:val="28"/>
          <w:lang w:eastAsia="zh-CN"/>
        </w:rPr>
        <w:t>、</w:t>
      </w:r>
      <w:r>
        <w:rPr>
          <w:rFonts w:hint="eastAsia" w:ascii="仿宋" w:hAnsi="仿宋" w:eastAsia="仿宋"/>
          <w:sz w:val="28"/>
          <w:szCs w:val="28"/>
        </w:rPr>
        <w:t>江苏省宿迁中学。</w:t>
      </w:r>
      <w:r>
        <w:rPr>
          <w:rFonts w:ascii="仿宋" w:hAnsi="仿宋" w:eastAsia="仿宋" w:cs="Times New Roman"/>
          <w:sz w:val="28"/>
          <w:szCs w:val="28"/>
        </w:rPr>
        <w:br w:type="page"/>
      </w:r>
      <w:r>
        <w:rPr>
          <w:rFonts w:ascii="仿宋" w:hAnsi="仿宋" w:eastAsia="仿宋" w:cs="Times New Roman"/>
          <w:b/>
          <w:bCs/>
          <w:kern w:val="0"/>
          <w:sz w:val="28"/>
          <w:szCs w:val="28"/>
          <w:lang w:bidi="ar"/>
        </w:rPr>
        <w:t>附件</w:t>
      </w:r>
      <w:r>
        <w:rPr>
          <w:rFonts w:hint="eastAsia" w:ascii="仿宋" w:hAnsi="仿宋" w:eastAsia="仿宋" w:cs="Times New Roman"/>
          <w:b/>
          <w:bCs/>
          <w:kern w:val="0"/>
          <w:sz w:val="28"/>
          <w:szCs w:val="28"/>
          <w:lang w:bidi="ar"/>
        </w:rPr>
        <w:t>3</w:t>
      </w:r>
      <w:r>
        <w:rPr>
          <w:rFonts w:ascii="仿宋" w:hAnsi="仿宋" w:eastAsia="仿宋" w:cs="Times New Roman"/>
          <w:b/>
          <w:bCs/>
          <w:kern w:val="0"/>
          <w:sz w:val="28"/>
          <w:szCs w:val="28"/>
          <w:lang w:bidi="ar"/>
        </w:rPr>
        <w:t>：综合评价招生专业目录</w:t>
      </w:r>
    </w:p>
    <w:tbl>
      <w:tblPr>
        <w:tblStyle w:val="5"/>
        <w:tblW w:w="8822" w:type="dxa"/>
        <w:jc w:val="center"/>
        <w:tblLayout w:type="fixed"/>
        <w:tblCellMar>
          <w:top w:w="0" w:type="dxa"/>
          <w:left w:w="108" w:type="dxa"/>
          <w:bottom w:w="0" w:type="dxa"/>
          <w:right w:w="108" w:type="dxa"/>
        </w:tblCellMar>
      </w:tblPr>
      <w:tblGrid>
        <w:gridCol w:w="672"/>
        <w:gridCol w:w="4852"/>
        <w:gridCol w:w="1701"/>
        <w:gridCol w:w="1597"/>
      </w:tblGrid>
      <w:tr w14:paraId="714BA965">
        <w:tblPrEx>
          <w:tblCellMar>
            <w:top w:w="0" w:type="dxa"/>
            <w:left w:w="108" w:type="dxa"/>
            <w:bottom w:w="0" w:type="dxa"/>
            <w:right w:w="108" w:type="dxa"/>
          </w:tblCellMar>
        </w:tblPrEx>
        <w:trPr>
          <w:trHeight w:val="567" w:hRule="exac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FEDF">
            <w:pPr>
              <w:widowControl/>
              <w:jc w:val="center"/>
              <w:textAlignment w:val="center"/>
              <w:rPr>
                <w:rFonts w:hint="eastAsia" w:ascii="仿宋" w:hAnsi="仿宋" w:eastAsia="仿宋" w:cs="Times New Roman"/>
                <w:b/>
                <w:bCs/>
                <w:sz w:val="24"/>
              </w:rPr>
            </w:pPr>
            <w:r>
              <w:rPr>
                <w:rFonts w:ascii="仿宋" w:hAnsi="仿宋" w:eastAsia="仿宋" w:cs="Times New Roman"/>
                <w:b/>
                <w:bCs/>
                <w:kern w:val="0"/>
                <w:sz w:val="24"/>
                <w:lang w:bidi="ar"/>
              </w:rPr>
              <w:t>序号</w:t>
            </w:r>
          </w:p>
        </w:tc>
        <w:tc>
          <w:tcPr>
            <w:tcW w:w="48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664A">
            <w:pPr>
              <w:widowControl/>
              <w:jc w:val="center"/>
              <w:textAlignment w:val="center"/>
              <w:rPr>
                <w:rFonts w:hint="eastAsia" w:ascii="仿宋" w:hAnsi="仿宋" w:eastAsia="仿宋" w:cs="Times New Roman"/>
                <w:b/>
                <w:bCs/>
                <w:sz w:val="24"/>
              </w:rPr>
            </w:pPr>
            <w:r>
              <w:rPr>
                <w:rFonts w:ascii="仿宋" w:hAnsi="仿宋" w:eastAsia="仿宋" w:cs="Times New Roman"/>
                <w:b/>
                <w:bCs/>
                <w:kern w:val="0"/>
                <w:sz w:val="24"/>
                <w:lang w:bidi="ar"/>
              </w:rPr>
              <w:t>招生专业（类）</w:t>
            </w:r>
          </w:p>
        </w:tc>
        <w:tc>
          <w:tcPr>
            <w:tcW w:w="3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DDFA">
            <w:pPr>
              <w:widowControl/>
              <w:jc w:val="center"/>
              <w:textAlignment w:val="center"/>
              <w:rPr>
                <w:rFonts w:hint="eastAsia" w:ascii="仿宋" w:hAnsi="仿宋" w:eastAsia="仿宋" w:cs="Times New Roman"/>
                <w:b/>
                <w:bCs/>
                <w:kern w:val="0"/>
                <w:sz w:val="24"/>
                <w:lang w:bidi="ar"/>
              </w:rPr>
            </w:pPr>
            <w:r>
              <w:rPr>
                <w:rFonts w:ascii="仿宋" w:hAnsi="仿宋" w:eastAsia="仿宋" w:cs="Times New Roman"/>
                <w:b/>
                <w:bCs/>
                <w:kern w:val="0"/>
                <w:sz w:val="24"/>
                <w:lang w:bidi="ar"/>
              </w:rPr>
              <w:t>选考科目要求</w:t>
            </w:r>
          </w:p>
        </w:tc>
      </w:tr>
      <w:tr w14:paraId="6AA5A65D">
        <w:tblPrEx>
          <w:tblCellMar>
            <w:top w:w="0" w:type="dxa"/>
            <w:left w:w="108" w:type="dxa"/>
            <w:bottom w:w="0" w:type="dxa"/>
            <w:right w:w="108" w:type="dxa"/>
          </w:tblCellMar>
        </w:tblPrEx>
        <w:trPr>
          <w:trHeight w:val="567" w:hRule="exact"/>
          <w:jc w:val="center"/>
        </w:trPr>
        <w:tc>
          <w:tcPr>
            <w:tcW w:w="672" w:type="dxa"/>
            <w:vMerge w:val="continue"/>
            <w:tcBorders>
              <w:top w:val="single" w:color="000000" w:sz="4" w:space="0"/>
              <w:left w:val="single" w:color="000000" w:sz="4" w:space="0"/>
              <w:bottom w:val="single" w:color="000000" w:sz="8" w:space="0"/>
              <w:right w:val="single" w:color="000000" w:sz="4" w:space="0"/>
            </w:tcBorders>
            <w:shd w:val="clear" w:color="auto" w:fill="auto"/>
            <w:noWrap/>
            <w:vAlign w:val="center"/>
          </w:tcPr>
          <w:p w14:paraId="7EAE6A5E">
            <w:pPr>
              <w:jc w:val="center"/>
              <w:rPr>
                <w:rFonts w:hint="eastAsia" w:ascii="仿宋" w:hAnsi="仿宋" w:eastAsia="仿宋" w:cs="Times New Roman"/>
                <w:b/>
                <w:bCs/>
                <w:sz w:val="24"/>
              </w:rPr>
            </w:pPr>
          </w:p>
        </w:tc>
        <w:tc>
          <w:tcPr>
            <w:tcW w:w="4852" w:type="dxa"/>
            <w:vMerge w:val="continue"/>
            <w:tcBorders>
              <w:top w:val="single" w:color="000000" w:sz="4" w:space="0"/>
              <w:left w:val="single" w:color="000000" w:sz="4" w:space="0"/>
              <w:bottom w:val="single" w:color="000000" w:sz="8" w:space="0"/>
              <w:right w:val="single" w:color="000000" w:sz="4" w:space="0"/>
            </w:tcBorders>
            <w:shd w:val="clear" w:color="auto" w:fill="auto"/>
            <w:noWrap/>
            <w:vAlign w:val="center"/>
          </w:tcPr>
          <w:p w14:paraId="0433A0E6">
            <w:pPr>
              <w:jc w:val="center"/>
              <w:rPr>
                <w:rFonts w:hint="eastAsia" w:ascii="仿宋" w:hAnsi="仿宋" w:eastAsia="仿宋" w:cs="Times New Roman"/>
                <w:b/>
                <w:bCs/>
                <w:sz w:val="24"/>
              </w:rPr>
            </w:pPr>
          </w:p>
        </w:tc>
        <w:tc>
          <w:tcPr>
            <w:tcW w:w="1701"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BB037B3">
            <w:pPr>
              <w:widowControl/>
              <w:jc w:val="center"/>
              <w:textAlignment w:val="center"/>
              <w:rPr>
                <w:rFonts w:hint="eastAsia" w:ascii="仿宋" w:hAnsi="仿宋" w:eastAsia="仿宋" w:cs="Times New Roman"/>
                <w:b/>
                <w:bCs/>
                <w:kern w:val="0"/>
                <w:sz w:val="24"/>
                <w:lang w:bidi="ar"/>
              </w:rPr>
            </w:pPr>
            <w:r>
              <w:rPr>
                <w:rFonts w:ascii="仿宋" w:hAnsi="仿宋" w:eastAsia="仿宋" w:cs="Times New Roman"/>
                <w:b/>
                <w:bCs/>
                <w:kern w:val="0"/>
                <w:sz w:val="24"/>
                <w:lang w:bidi="ar"/>
              </w:rPr>
              <w:t>首选科目</w:t>
            </w:r>
          </w:p>
        </w:tc>
        <w:tc>
          <w:tcPr>
            <w:tcW w:w="159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255A4F2">
            <w:pPr>
              <w:widowControl/>
              <w:jc w:val="center"/>
              <w:textAlignment w:val="center"/>
              <w:rPr>
                <w:rFonts w:hint="eastAsia" w:ascii="仿宋" w:hAnsi="仿宋" w:eastAsia="仿宋" w:cs="Times New Roman"/>
                <w:b/>
                <w:bCs/>
                <w:sz w:val="24"/>
              </w:rPr>
            </w:pPr>
            <w:r>
              <w:rPr>
                <w:rFonts w:ascii="仿宋" w:hAnsi="仿宋" w:eastAsia="仿宋" w:cs="Times New Roman"/>
                <w:b/>
                <w:bCs/>
                <w:kern w:val="0"/>
                <w:sz w:val="24"/>
                <w:lang w:bidi="ar"/>
              </w:rPr>
              <w:t>再选科目</w:t>
            </w:r>
          </w:p>
        </w:tc>
      </w:tr>
      <w:tr w14:paraId="7A347C4B">
        <w:tblPrEx>
          <w:tblCellMar>
            <w:top w:w="0" w:type="dxa"/>
            <w:left w:w="108" w:type="dxa"/>
            <w:bottom w:w="0" w:type="dxa"/>
            <w:right w:w="108" w:type="dxa"/>
          </w:tblCellMar>
        </w:tblPrEx>
        <w:trPr>
          <w:trHeight w:val="567" w:hRule="exact"/>
          <w:jc w:val="center"/>
        </w:trPr>
        <w:tc>
          <w:tcPr>
            <w:tcW w:w="6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EC1E71">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1</w:t>
            </w:r>
          </w:p>
        </w:tc>
        <w:tc>
          <w:tcPr>
            <w:tcW w:w="48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58BB07">
            <w:pPr>
              <w:widowControl/>
              <w:jc w:val="left"/>
              <w:textAlignment w:val="center"/>
              <w:rPr>
                <w:rFonts w:hint="eastAsia" w:ascii="仿宋" w:hAnsi="仿宋" w:eastAsia="仿宋" w:cs="Times New Roman"/>
                <w:kern w:val="0"/>
                <w:sz w:val="24"/>
                <w:lang w:bidi="ar"/>
              </w:rPr>
            </w:pPr>
            <w:r>
              <w:rPr>
                <w:rFonts w:hint="eastAsia" w:ascii="仿宋" w:hAnsi="仿宋" w:eastAsia="仿宋"/>
                <w:sz w:val="24"/>
              </w:rPr>
              <w:t>汉语言文学</w:t>
            </w:r>
          </w:p>
        </w:tc>
        <w:tc>
          <w:tcPr>
            <w:tcW w:w="170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0BDD9F">
            <w:pPr>
              <w:widowControl/>
              <w:jc w:val="center"/>
              <w:textAlignment w:val="center"/>
              <w:rPr>
                <w:rFonts w:hint="eastAsia" w:ascii="仿宋" w:hAnsi="仿宋" w:eastAsia="仿宋" w:cs="Times New Roman"/>
                <w:kern w:val="0"/>
                <w:sz w:val="24"/>
                <w:lang w:bidi="ar"/>
              </w:rPr>
            </w:pPr>
            <w:r>
              <w:rPr>
                <w:rFonts w:hint="eastAsia" w:ascii="仿宋" w:hAnsi="仿宋" w:eastAsia="仿宋" w:cs="Times New Roman"/>
                <w:kern w:val="0"/>
                <w:sz w:val="24"/>
                <w:lang w:bidi="ar"/>
              </w:rPr>
              <w:t>历史</w:t>
            </w:r>
          </w:p>
          <w:p w14:paraId="1D42140D">
            <w:pPr>
              <w:jc w:val="center"/>
              <w:rPr>
                <w:rFonts w:hint="eastAsia" w:ascii="仿宋" w:hAnsi="仿宋" w:eastAsia="仿宋" w:cs="Times New Roman"/>
                <w:kern w:val="0"/>
                <w:sz w:val="24"/>
                <w:lang w:bidi="ar"/>
              </w:rPr>
            </w:pPr>
          </w:p>
        </w:tc>
        <w:tc>
          <w:tcPr>
            <w:tcW w:w="159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07F0CC">
            <w:pPr>
              <w:widowControl/>
              <w:jc w:val="center"/>
              <w:textAlignment w:val="center"/>
              <w:rPr>
                <w:rFonts w:hint="eastAsia" w:ascii="仿宋" w:hAnsi="仿宋" w:eastAsia="仿宋" w:cs="Times New Roman"/>
                <w:kern w:val="0"/>
                <w:sz w:val="24"/>
                <w:lang w:bidi="ar"/>
              </w:rPr>
            </w:pPr>
            <w:r>
              <w:rPr>
                <w:rFonts w:ascii="仿宋" w:hAnsi="仿宋" w:eastAsia="仿宋" w:cs="Times New Roman"/>
                <w:kern w:val="0"/>
                <w:sz w:val="24"/>
                <w:lang w:bidi="ar"/>
              </w:rPr>
              <w:t>不提再选</w:t>
            </w:r>
          </w:p>
          <w:p w14:paraId="4AAD6CD1">
            <w:pPr>
              <w:widowControl/>
              <w:jc w:val="center"/>
              <w:textAlignment w:val="center"/>
              <w:rPr>
                <w:rFonts w:hint="eastAsia" w:ascii="仿宋" w:hAnsi="仿宋" w:eastAsia="仿宋" w:cs="Times New Roman"/>
                <w:kern w:val="0"/>
                <w:sz w:val="24"/>
                <w:lang w:bidi="ar"/>
              </w:rPr>
            </w:pPr>
            <w:r>
              <w:rPr>
                <w:rFonts w:ascii="仿宋" w:hAnsi="仿宋" w:eastAsia="仿宋" w:cs="Times New Roman"/>
                <w:kern w:val="0"/>
                <w:sz w:val="24"/>
                <w:lang w:bidi="ar"/>
              </w:rPr>
              <w:t>科目要求</w:t>
            </w:r>
          </w:p>
        </w:tc>
      </w:tr>
      <w:tr w14:paraId="44BF91D3">
        <w:tblPrEx>
          <w:tblCellMar>
            <w:top w:w="0" w:type="dxa"/>
            <w:left w:w="108" w:type="dxa"/>
            <w:bottom w:w="0" w:type="dxa"/>
            <w:right w:w="108" w:type="dxa"/>
          </w:tblCellMar>
        </w:tblPrEx>
        <w:trPr>
          <w:trHeight w:val="567" w:hRule="exact"/>
          <w:jc w:val="center"/>
        </w:trPr>
        <w:tc>
          <w:tcPr>
            <w:tcW w:w="6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913870">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2</w:t>
            </w:r>
          </w:p>
        </w:tc>
        <w:tc>
          <w:tcPr>
            <w:tcW w:w="48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2F0FCE">
            <w:pPr>
              <w:widowControl/>
              <w:jc w:val="left"/>
              <w:textAlignment w:val="center"/>
              <w:rPr>
                <w:rFonts w:hint="eastAsia" w:ascii="仿宋" w:hAnsi="仿宋" w:eastAsia="仿宋" w:cs="Times New Roman"/>
                <w:kern w:val="0"/>
                <w:sz w:val="24"/>
                <w:lang w:bidi="ar"/>
              </w:rPr>
            </w:pPr>
            <w:r>
              <w:rPr>
                <w:rFonts w:hint="eastAsia" w:ascii="仿宋" w:hAnsi="仿宋" w:eastAsia="仿宋"/>
                <w:sz w:val="24"/>
              </w:rPr>
              <w:t>广播电视学</w:t>
            </w:r>
          </w:p>
        </w:tc>
        <w:tc>
          <w:tcPr>
            <w:tcW w:w="170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7E39FC">
            <w:pPr>
              <w:jc w:val="center"/>
              <w:rPr>
                <w:rFonts w:hint="eastAsia" w:ascii="仿宋" w:hAnsi="仿宋" w:eastAsia="仿宋" w:cs="Times New Roman"/>
                <w:kern w:val="0"/>
                <w:sz w:val="24"/>
                <w:lang w:bidi="ar"/>
              </w:rPr>
            </w:pPr>
          </w:p>
        </w:tc>
        <w:tc>
          <w:tcPr>
            <w:tcW w:w="159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8364D1">
            <w:pPr>
              <w:widowControl/>
              <w:jc w:val="center"/>
              <w:textAlignment w:val="center"/>
              <w:rPr>
                <w:rFonts w:hint="eastAsia" w:ascii="仿宋" w:hAnsi="仿宋" w:eastAsia="仿宋" w:cs="Times New Roman"/>
                <w:kern w:val="0"/>
                <w:sz w:val="24"/>
                <w:lang w:bidi="ar"/>
              </w:rPr>
            </w:pPr>
          </w:p>
        </w:tc>
      </w:tr>
      <w:tr w14:paraId="0C855919">
        <w:tblPrEx>
          <w:tblCellMar>
            <w:top w:w="0" w:type="dxa"/>
            <w:left w:w="108" w:type="dxa"/>
            <w:bottom w:w="0" w:type="dxa"/>
            <w:right w:w="108" w:type="dxa"/>
          </w:tblCellMar>
        </w:tblPrEx>
        <w:trPr>
          <w:trHeight w:val="567" w:hRule="exact"/>
          <w:jc w:val="center"/>
        </w:trPr>
        <w:tc>
          <w:tcPr>
            <w:tcW w:w="6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22C3A4">
            <w:pPr>
              <w:widowControl/>
              <w:jc w:val="center"/>
              <w:textAlignment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3</w:t>
            </w:r>
          </w:p>
        </w:tc>
        <w:tc>
          <w:tcPr>
            <w:tcW w:w="48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34FC51">
            <w:pPr>
              <w:widowControl/>
              <w:jc w:val="left"/>
              <w:textAlignment w:val="center"/>
              <w:rPr>
                <w:rFonts w:hint="eastAsia" w:ascii="仿宋" w:hAnsi="仿宋" w:eastAsia="仿宋"/>
                <w:sz w:val="24"/>
              </w:rPr>
            </w:pPr>
            <w:r>
              <w:rPr>
                <w:rFonts w:hint="eastAsia" w:ascii="仿宋" w:hAnsi="仿宋" w:eastAsia="仿宋"/>
                <w:sz w:val="24"/>
              </w:rPr>
              <w:t>广告学</w:t>
            </w:r>
          </w:p>
        </w:tc>
        <w:tc>
          <w:tcPr>
            <w:tcW w:w="170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A999FD">
            <w:pPr>
              <w:jc w:val="center"/>
              <w:rPr>
                <w:rFonts w:hint="eastAsia" w:ascii="仿宋" w:hAnsi="仿宋" w:eastAsia="仿宋" w:cs="Times New Roman"/>
                <w:kern w:val="0"/>
                <w:sz w:val="24"/>
                <w:lang w:bidi="ar"/>
              </w:rPr>
            </w:pPr>
          </w:p>
        </w:tc>
        <w:tc>
          <w:tcPr>
            <w:tcW w:w="159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E185C1">
            <w:pPr>
              <w:widowControl/>
              <w:jc w:val="center"/>
              <w:textAlignment w:val="center"/>
              <w:rPr>
                <w:rFonts w:hint="eastAsia" w:ascii="仿宋" w:hAnsi="仿宋" w:eastAsia="仿宋" w:cs="Times New Roman"/>
                <w:kern w:val="0"/>
                <w:sz w:val="24"/>
                <w:lang w:bidi="ar"/>
              </w:rPr>
            </w:pPr>
          </w:p>
        </w:tc>
      </w:tr>
      <w:tr w14:paraId="72139C7B">
        <w:tblPrEx>
          <w:tblCellMar>
            <w:top w:w="0" w:type="dxa"/>
            <w:left w:w="108" w:type="dxa"/>
            <w:bottom w:w="0" w:type="dxa"/>
            <w:right w:w="108" w:type="dxa"/>
          </w:tblCellMar>
        </w:tblPrEx>
        <w:trPr>
          <w:trHeight w:val="567" w:hRule="exact"/>
          <w:jc w:val="center"/>
        </w:trPr>
        <w:tc>
          <w:tcPr>
            <w:tcW w:w="6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C34681">
            <w:pPr>
              <w:widowControl/>
              <w:jc w:val="center"/>
              <w:textAlignment w:val="center"/>
              <w:rPr>
                <w:rFonts w:hint="eastAsia" w:ascii="仿宋" w:hAnsi="仿宋" w:eastAsia="仿宋"/>
                <w:color w:val="000000"/>
                <w:sz w:val="24"/>
                <w:lang w:eastAsia="zh-CN"/>
              </w:rPr>
            </w:pPr>
            <w:r>
              <w:rPr>
                <w:rFonts w:hint="eastAsia" w:ascii="仿宋" w:hAnsi="仿宋" w:eastAsia="仿宋"/>
                <w:color w:val="000000"/>
                <w:sz w:val="24"/>
                <w:lang w:val="en-US" w:eastAsia="zh-CN"/>
              </w:rPr>
              <w:t>4</w:t>
            </w:r>
          </w:p>
        </w:tc>
        <w:tc>
          <w:tcPr>
            <w:tcW w:w="48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74BCB3">
            <w:pPr>
              <w:widowControl/>
              <w:jc w:val="left"/>
              <w:textAlignment w:val="center"/>
              <w:rPr>
                <w:rFonts w:hint="eastAsia" w:ascii="仿宋" w:hAnsi="仿宋" w:eastAsia="仿宋"/>
                <w:sz w:val="24"/>
              </w:rPr>
            </w:pPr>
            <w:r>
              <w:rPr>
                <w:rFonts w:hint="eastAsia" w:ascii="仿宋" w:hAnsi="仿宋" w:eastAsia="仿宋"/>
                <w:sz w:val="24"/>
              </w:rPr>
              <w:t>网络与新媒体</w:t>
            </w:r>
          </w:p>
        </w:tc>
        <w:tc>
          <w:tcPr>
            <w:tcW w:w="170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77DFFD">
            <w:pPr>
              <w:jc w:val="center"/>
              <w:rPr>
                <w:rFonts w:hint="eastAsia" w:ascii="仿宋" w:hAnsi="仿宋" w:eastAsia="仿宋" w:cs="Times New Roman"/>
                <w:kern w:val="0"/>
                <w:sz w:val="24"/>
                <w:lang w:bidi="ar"/>
              </w:rPr>
            </w:pPr>
          </w:p>
        </w:tc>
        <w:tc>
          <w:tcPr>
            <w:tcW w:w="159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D8D942">
            <w:pPr>
              <w:widowControl/>
              <w:jc w:val="center"/>
              <w:textAlignment w:val="center"/>
              <w:rPr>
                <w:rFonts w:hint="eastAsia" w:ascii="仿宋" w:hAnsi="仿宋" w:eastAsia="仿宋" w:cs="Times New Roman"/>
                <w:kern w:val="0"/>
                <w:sz w:val="24"/>
                <w:lang w:bidi="ar"/>
              </w:rPr>
            </w:pPr>
          </w:p>
        </w:tc>
      </w:tr>
      <w:tr w14:paraId="67F629E8">
        <w:trPr>
          <w:trHeight w:val="567" w:hRule="exact"/>
          <w:jc w:val="center"/>
        </w:trPr>
        <w:tc>
          <w:tcPr>
            <w:tcW w:w="6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4A14B6">
            <w:pPr>
              <w:widowControl/>
              <w:jc w:val="center"/>
              <w:textAlignment w:val="center"/>
              <w:rPr>
                <w:rFonts w:hint="eastAsia" w:ascii="仿宋" w:hAnsi="仿宋" w:eastAsia="仿宋" w:cs="Times New Roman"/>
                <w:sz w:val="24"/>
                <w:lang w:eastAsia="zh-CN"/>
              </w:rPr>
            </w:pPr>
            <w:r>
              <w:rPr>
                <w:rFonts w:hint="eastAsia" w:ascii="仿宋" w:hAnsi="仿宋" w:eastAsia="仿宋"/>
                <w:color w:val="000000"/>
                <w:sz w:val="24"/>
                <w:lang w:val="en-US" w:eastAsia="zh-CN"/>
              </w:rPr>
              <w:t>5</w:t>
            </w:r>
          </w:p>
        </w:tc>
        <w:tc>
          <w:tcPr>
            <w:tcW w:w="48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09416A">
            <w:pPr>
              <w:widowControl/>
              <w:jc w:val="left"/>
              <w:textAlignment w:val="center"/>
              <w:rPr>
                <w:rFonts w:hint="eastAsia" w:ascii="仿宋" w:hAnsi="仿宋" w:eastAsia="仿宋" w:cs="Times New Roman"/>
                <w:sz w:val="24"/>
              </w:rPr>
            </w:pPr>
            <w:r>
              <w:rPr>
                <w:rFonts w:hint="eastAsia" w:ascii="仿宋" w:hAnsi="仿宋" w:eastAsia="仿宋"/>
                <w:sz w:val="24"/>
              </w:rPr>
              <w:t>风景园林</w:t>
            </w:r>
          </w:p>
        </w:tc>
        <w:tc>
          <w:tcPr>
            <w:tcW w:w="170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1F5B4B">
            <w:pPr>
              <w:jc w:val="center"/>
              <w:rPr>
                <w:rFonts w:hint="eastAsia" w:ascii="仿宋" w:hAnsi="仿宋" w:eastAsia="仿宋" w:cs="Times New Roman"/>
                <w:sz w:val="24"/>
              </w:rPr>
            </w:pPr>
          </w:p>
        </w:tc>
        <w:tc>
          <w:tcPr>
            <w:tcW w:w="159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FE39A4">
            <w:pPr>
              <w:jc w:val="center"/>
              <w:rPr>
                <w:rFonts w:hint="eastAsia" w:ascii="仿宋" w:hAnsi="仿宋" w:eastAsia="仿宋" w:cs="Times New Roman"/>
                <w:sz w:val="24"/>
              </w:rPr>
            </w:pPr>
          </w:p>
        </w:tc>
      </w:tr>
      <w:tr w14:paraId="352C88B5">
        <w:tblPrEx>
          <w:tblCellMar>
            <w:top w:w="0" w:type="dxa"/>
            <w:left w:w="108" w:type="dxa"/>
            <w:bottom w:w="0" w:type="dxa"/>
            <w:right w:w="108" w:type="dxa"/>
          </w:tblCellMar>
        </w:tblPrEx>
        <w:trPr>
          <w:trHeight w:val="567" w:hRule="exact"/>
          <w:jc w:val="center"/>
        </w:trPr>
        <w:tc>
          <w:tcPr>
            <w:tcW w:w="6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B2A79C">
            <w:pPr>
              <w:widowControl/>
              <w:jc w:val="center"/>
              <w:textAlignment w:val="center"/>
              <w:rPr>
                <w:rFonts w:hint="eastAsia" w:ascii="仿宋" w:hAnsi="仿宋" w:eastAsia="仿宋" w:cs="Times New Roman"/>
                <w:sz w:val="24"/>
                <w:lang w:eastAsia="zh-CN"/>
              </w:rPr>
            </w:pPr>
            <w:r>
              <w:rPr>
                <w:rFonts w:hint="eastAsia" w:ascii="仿宋" w:hAnsi="仿宋" w:eastAsia="仿宋"/>
                <w:color w:val="000000"/>
                <w:sz w:val="24"/>
                <w:lang w:val="en-US" w:eastAsia="zh-CN"/>
              </w:rPr>
              <w:t>6</w:t>
            </w:r>
          </w:p>
        </w:tc>
        <w:tc>
          <w:tcPr>
            <w:tcW w:w="48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D4EEF5">
            <w:pPr>
              <w:widowControl/>
              <w:jc w:val="left"/>
              <w:textAlignment w:val="center"/>
              <w:rPr>
                <w:rFonts w:hint="eastAsia" w:ascii="仿宋" w:hAnsi="仿宋" w:eastAsia="仿宋" w:cs="Times New Roman"/>
                <w:sz w:val="24"/>
              </w:rPr>
            </w:pPr>
            <w:r>
              <w:rPr>
                <w:rFonts w:hint="eastAsia" w:ascii="仿宋" w:hAnsi="仿宋" w:eastAsia="仿宋"/>
                <w:sz w:val="24"/>
              </w:rPr>
              <w:t>城乡规划</w:t>
            </w:r>
          </w:p>
        </w:tc>
        <w:tc>
          <w:tcPr>
            <w:tcW w:w="170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DFD3F7">
            <w:pPr>
              <w:jc w:val="center"/>
              <w:rPr>
                <w:rFonts w:hint="eastAsia" w:ascii="仿宋" w:hAnsi="仿宋" w:eastAsia="仿宋" w:cs="Times New Roman"/>
                <w:sz w:val="24"/>
              </w:rPr>
            </w:pPr>
          </w:p>
        </w:tc>
        <w:tc>
          <w:tcPr>
            <w:tcW w:w="159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D395F4">
            <w:pPr>
              <w:jc w:val="center"/>
              <w:rPr>
                <w:rFonts w:hint="eastAsia" w:ascii="仿宋" w:hAnsi="仿宋" w:eastAsia="仿宋" w:cs="Times New Roman"/>
                <w:sz w:val="24"/>
              </w:rPr>
            </w:pPr>
          </w:p>
        </w:tc>
      </w:tr>
      <w:tr w14:paraId="5FD9CCB9">
        <w:tblPrEx>
          <w:tblCellMar>
            <w:top w:w="0" w:type="dxa"/>
            <w:left w:w="108" w:type="dxa"/>
            <w:bottom w:w="0" w:type="dxa"/>
            <w:right w:w="108" w:type="dxa"/>
          </w:tblCellMar>
        </w:tblPrEx>
        <w:trPr>
          <w:trHeight w:val="567" w:hRule="exact"/>
          <w:jc w:val="center"/>
        </w:trPr>
        <w:tc>
          <w:tcPr>
            <w:tcW w:w="6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856425">
            <w:pPr>
              <w:widowControl/>
              <w:jc w:val="center"/>
              <w:textAlignment w:val="center"/>
              <w:rPr>
                <w:rFonts w:hint="eastAsia" w:ascii="仿宋" w:hAnsi="仿宋" w:eastAsia="仿宋" w:cs="Times New Roman"/>
                <w:kern w:val="0"/>
                <w:sz w:val="24"/>
                <w:lang w:eastAsia="zh-CN" w:bidi="ar"/>
              </w:rPr>
            </w:pPr>
            <w:r>
              <w:rPr>
                <w:rFonts w:hint="eastAsia" w:ascii="仿宋" w:hAnsi="仿宋" w:eastAsia="仿宋"/>
                <w:color w:val="000000"/>
                <w:sz w:val="24"/>
                <w:lang w:val="en-US" w:eastAsia="zh-CN"/>
              </w:rPr>
              <w:t>7</w:t>
            </w:r>
          </w:p>
        </w:tc>
        <w:tc>
          <w:tcPr>
            <w:tcW w:w="48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5F917F">
            <w:pPr>
              <w:widowControl/>
              <w:jc w:val="left"/>
              <w:textAlignment w:val="center"/>
              <w:rPr>
                <w:rFonts w:hint="eastAsia" w:ascii="仿宋" w:hAnsi="仿宋" w:eastAsia="仿宋" w:cs="Times New Roman"/>
                <w:sz w:val="24"/>
              </w:rPr>
            </w:pPr>
            <w:r>
              <w:rPr>
                <w:rFonts w:hint="eastAsia" w:ascii="仿宋" w:hAnsi="仿宋" w:eastAsia="仿宋"/>
                <w:sz w:val="24"/>
              </w:rPr>
              <w:t>英语</w:t>
            </w:r>
          </w:p>
        </w:tc>
        <w:tc>
          <w:tcPr>
            <w:tcW w:w="170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5D757F">
            <w:pPr>
              <w:jc w:val="center"/>
              <w:rPr>
                <w:rFonts w:hint="eastAsia" w:ascii="仿宋" w:hAnsi="仿宋" w:eastAsia="仿宋" w:cs="Times New Roman"/>
                <w:sz w:val="24"/>
              </w:rPr>
            </w:pPr>
          </w:p>
        </w:tc>
        <w:tc>
          <w:tcPr>
            <w:tcW w:w="159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718A77">
            <w:pPr>
              <w:jc w:val="center"/>
              <w:rPr>
                <w:rFonts w:hint="eastAsia" w:ascii="仿宋" w:hAnsi="仿宋" w:eastAsia="仿宋" w:cs="Times New Roman"/>
                <w:sz w:val="24"/>
              </w:rPr>
            </w:pPr>
          </w:p>
        </w:tc>
      </w:tr>
      <w:tr w14:paraId="549C9218">
        <w:trPr>
          <w:trHeight w:val="567" w:hRule="exact"/>
          <w:jc w:val="center"/>
        </w:trPr>
        <w:tc>
          <w:tcPr>
            <w:tcW w:w="6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8FB8B6">
            <w:pPr>
              <w:widowControl/>
              <w:jc w:val="center"/>
              <w:textAlignment w:val="center"/>
              <w:rPr>
                <w:rFonts w:hint="eastAsia" w:ascii="仿宋" w:hAnsi="仿宋" w:eastAsia="仿宋" w:cs="Times New Roman"/>
                <w:kern w:val="0"/>
                <w:sz w:val="24"/>
                <w:lang w:eastAsia="zh-CN" w:bidi="ar"/>
              </w:rPr>
            </w:pPr>
            <w:r>
              <w:rPr>
                <w:rFonts w:hint="eastAsia" w:ascii="仿宋" w:hAnsi="仿宋" w:eastAsia="仿宋"/>
                <w:color w:val="000000"/>
                <w:sz w:val="24"/>
                <w:lang w:val="en-US" w:eastAsia="zh-CN"/>
              </w:rPr>
              <w:t>8</w:t>
            </w:r>
          </w:p>
        </w:tc>
        <w:tc>
          <w:tcPr>
            <w:tcW w:w="48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AE0059">
            <w:pPr>
              <w:widowControl/>
              <w:jc w:val="left"/>
              <w:textAlignment w:val="center"/>
              <w:rPr>
                <w:rFonts w:hint="eastAsia" w:ascii="仿宋" w:hAnsi="仿宋" w:eastAsia="仿宋" w:cs="Times New Roman"/>
                <w:sz w:val="24"/>
              </w:rPr>
            </w:pPr>
            <w:r>
              <w:rPr>
                <w:rFonts w:hint="eastAsia" w:ascii="仿宋" w:hAnsi="仿宋" w:eastAsia="仿宋"/>
                <w:sz w:val="24"/>
              </w:rPr>
              <w:t>法学</w:t>
            </w:r>
          </w:p>
        </w:tc>
        <w:tc>
          <w:tcPr>
            <w:tcW w:w="170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503531">
            <w:pPr>
              <w:jc w:val="center"/>
              <w:rPr>
                <w:rFonts w:hint="eastAsia" w:ascii="仿宋" w:hAnsi="仿宋" w:eastAsia="仿宋" w:cs="Times New Roman"/>
                <w:sz w:val="24"/>
              </w:rPr>
            </w:pPr>
          </w:p>
        </w:tc>
        <w:tc>
          <w:tcPr>
            <w:tcW w:w="159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1570FD">
            <w:pPr>
              <w:jc w:val="center"/>
              <w:rPr>
                <w:rFonts w:hint="eastAsia" w:ascii="仿宋" w:hAnsi="仿宋" w:eastAsia="仿宋" w:cs="Times New Roman"/>
                <w:sz w:val="24"/>
              </w:rPr>
            </w:pPr>
          </w:p>
        </w:tc>
      </w:tr>
      <w:tr w14:paraId="0D7BF6DE">
        <w:tblPrEx>
          <w:tblCellMar>
            <w:top w:w="0" w:type="dxa"/>
            <w:left w:w="108" w:type="dxa"/>
            <w:bottom w:w="0" w:type="dxa"/>
            <w:right w:w="108" w:type="dxa"/>
          </w:tblCellMar>
        </w:tblPrEx>
        <w:trPr>
          <w:trHeight w:val="567" w:hRule="exact"/>
          <w:jc w:val="center"/>
        </w:trPr>
        <w:tc>
          <w:tcPr>
            <w:tcW w:w="6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9D8A0C">
            <w:pPr>
              <w:widowControl/>
              <w:jc w:val="center"/>
              <w:textAlignment w:val="center"/>
              <w:rPr>
                <w:rFonts w:hint="eastAsia" w:ascii="仿宋" w:hAnsi="仿宋" w:eastAsia="仿宋"/>
                <w:color w:val="000000"/>
                <w:sz w:val="24"/>
                <w:lang w:eastAsia="zh-CN"/>
              </w:rPr>
            </w:pPr>
            <w:r>
              <w:rPr>
                <w:rFonts w:hint="eastAsia" w:ascii="仿宋" w:hAnsi="仿宋" w:eastAsia="仿宋"/>
                <w:color w:val="000000"/>
                <w:sz w:val="24"/>
                <w:lang w:val="en-US" w:eastAsia="zh-CN"/>
              </w:rPr>
              <w:t>9</w:t>
            </w:r>
          </w:p>
        </w:tc>
        <w:tc>
          <w:tcPr>
            <w:tcW w:w="48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C5B457">
            <w:pPr>
              <w:widowControl/>
              <w:jc w:val="left"/>
              <w:textAlignment w:val="center"/>
              <w:rPr>
                <w:rFonts w:hint="eastAsia" w:ascii="仿宋" w:hAnsi="仿宋" w:eastAsia="仿宋"/>
                <w:sz w:val="24"/>
              </w:rPr>
            </w:pPr>
            <w:r>
              <w:rPr>
                <w:rFonts w:hint="eastAsia" w:ascii="仿宋" w:hAnsi="仿宋" w:eastAsia="仿宋"/>
                <w:sz w:val="24"/>
              </w:rPr>
              <w:t>园林</w:t>
            </w:r>
          </w:p>
        </w:tc>
        <w:tc>
          <w:tcPr>
            <w:tcW w:w="170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A46078">
            <w:pPr>
              <w:jc w:val="center"/>
              <w:rPr>
                <w:rFonts w:hint="eastAsia" w:ascii="仿宋" w:hAnsi="仿宋" w:eastAsia="仿宋" w:cs="Times New Roman"/>
                <w:sz w:val="24"/>
              </w:rPr>
            </w:pPr>
          </w:p>
        </w:tc>
        <w:tc>
          <w:tcPr>
            <w:tcW w:w="15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15C6E3">
            <w:pPr>
              <w:jc w:val="center"/>
              <w:rPr>
                <w:rFonts w:hint="eastAsia" w:ascii="仿宋" w:hAnsi="仿宋" w:eastAsia="仿宋" w:cs="Times New Roman"/>
                <w:sz w:val="24"/>
              </w:rPr>
            </w:pPr>
            <w:r>
              <w:rPr>
                <w:rFonts w:hint="eastAsia" w:ascii="仿宋" w:hAnsi="仿宋" w:eastAsia="仿宋" w:cs="Times New Roman"/>
                <w:sz w:val="24"/>
              </w:rPr>
              <w:t>生物</w:t>
            </w:r>
          </w:p>
        </w:tc>
      </w:tr>
      <w:tr w14:paraId="574CBE7C">
        <w:tblPrEx>
          <w:tblCellMar>
            <w:top w:w="0" w:type="dxa"/>
            <w:left w:w="108" w:type="dxa"/>
            <w:bottom w:w="0" w:type="dxa"/>
            <w:right w:w="108" w:type="dxa"/>
          </w:tblCellMar>
        </w:tblPrEx>
        <w:trPr>
          <w:trHeight w:val="567" w:hRule="exact"/>
          <w:jc w:val="center"/>
        </w:trPr>
        <w:tc>
          <w:tcPr>
            <w:tcW w:w="672" w:type="dxa"/>
            <w:tcBorders>
              <w:top w:val="single" w:color="000000" w:sz="8" w:space="0"/>
              <w:left w:val="single" w:color="000000" w:sz="4" w:space="0"/>
              <w:bottom w:val="single" w:color="000000" w:sz="4" w:space="0"/>
              <w:right w:val="single" w:color="auto" w:sz="4" w:space="0"/>
            </w:tcBorders>
            <w:shd w:val="clear" w:color="auto" w:fill="auto"/>
            <w:noWrap/>
            <w:vAlign w:val="center"/>
          </w:tcPr>
          <w:p w14:paraId="67BA54A0">
            <w:pPr>
              <w:widowControl/>
              <w:jc w:val="center"/>
              <w:textAlignment w:val="center"/>
              <w:rPr>
                <w:rFonts w:hint="default" w:ascii="仿宋" w:hAnsi="仿宋" w:eastAsia="仿宋" w:cs="Times New Roman"/>
                <w:sz w:val="24"/>
                <w:lang w:val="en-US" w:eastAsia="zh-CN"/>
              </w:rPr>
            </w:pPr>
            <w:r>
              <w:rPr>
                <w:rFonts w:hint="eastAsia" w:ascii="仿宋" w:hAnsi="仿宋" w:eastAsia="仿宋"/>
                <w:color w:val="000000"/>
                <w:sz w:val="24"/>
                <w:lang w:val="en-US" w:eastAsia="zh-CN"/>
              </w:rPr>
              <w:t>10</w:t>
            </w:r>
          </w:p>
        </w:tc>
        <w:tc>
          <w:tcPr>
            <w:tcW w:w="4852" w:type="dxa"/>
            <w:tcBorders>
              <w:top w:val="single" w:color="000000" w:sz="8" w:space="0"/>
              <w:left w:val="single" w:color="auto" w:sz="4" w:space="0"/>
              <w:bottom w:val="single" w:color="auto" w:sz="4" w:space="0"/>
              <w:right w:val="single" w:color="auto" w:sz="4" w:space="0"/>
            </w:tcBorders>
            <w:shd w:val="clear" w:color="auto" w:fill="auto"/>
            <w:noWrap/>
            <w:vAlign w:val="center"/>
          </w:tcPr>
          <w:p w14:paraId="724D5DE1">
            <w:pPr>
              <w:widowControl/>
              <w:jc w:val="left"/>
              <w:textAlignment w:val="center"/>
              <w:rPr>
                <w:rFonts w:hint="eastAsia" w:ascii="仿宋" w:hAnsi="仿宋" w:eastAsia="仿宋" w:cs="Times New Roman"/>
                <w:sz w:val="24"/>
              </w:rPr>
            </w:pPr>
            <w:r>
              <w:rPr>
                <w:rFonts w:hint="eastAsia" w:ascii="仿宋" w:hAnsi="仿宋" w:eastAsia="仿宋"/>
                <w:sz w:val="24"/>
              </w:rPr>
              <w:t>大数据管理与应用</w:t>
            </w:r>
          </w:p>
        </w:tc>
        <w:tc>
          <w:tcPr>
            <w:tcW w:w="1701" w:type="dxa"/>
            <w:vMerge w:val="restart"/>
            <w:tcBorders>
              <w:top w:val="single" w:color="000000" w:sz="8" w:space="0"/>
              <w:left w:val="single" w:color="auto" w:sz="4" w:space="0"/>
              <w:right w:val="single" w:color="auto" w:sz="4" w:space="0"/>
            </w:tcBorders>
            <w:shd w:val="clear" w:color="auto" w:fill="auto"/>
            <w:noWrap/>
            <w:vAlign w:val="center"/>
          </w:tcPr>
          <w:p w14:paraId="1D178630">
            <w:pPr>
              <w:widowControl/>
              <w:jc w:val="center"/>
              <w:textAlignment w:val="center"/>
              <w:rPr>
                <w:rFonts w:hint="eastAsia" w:ascii="仿宋" w:hAnsi="仿宋" w:eastAsia="仿宋" w:cs="Times New Roman"/>
                <w:sz w:val="24"/>
              </w:rPr>
            </w:pPr>
            <w:r>
              <w:rPr>
                <w:rFonts w:ascii="仿宋" w:hAnsi="仿宋" w:eastAsia="仿宋" w:cs="Times New Roman"/>
                <w:kern w:val="0"/>
                <w:sz w:val="24"/>
                <w:lang w:bidi="ar"/>
              </w:rPr>
              <w:t>物理</w:t>
            </w:r>
          </w:p>
          <w:p w14:paraId="2A83A63F">
            <w:pPr>
              <w:jc w:val="center"/>
              <w:textAlignment w:val="center"/>
              <w:rPr>
                <w:rFonts w:hint="eastAsia" w:ascii="仿宋" w:hAnsi="仿宋" w:eastAsia="仿宋" w:cs="Times New Roman"/>
                <w:sz w:val="24"/>
              </w:rPr>
            </w:pPr>
          </w:p>
        </w:tc>
        <w:tc>
          <w:tcPr>
            <w:tcW w:w="1597" w:type="dxa"/>
            <w:vMerge w:val="restart"/>
            <w:tcBorders>
              <w:top w:val="single" w:color="000000" w:sz="8" w:space="0"/>
              <w:left w:val="single" w:color="auto" w:sz="4" w:space="0"/>
              <w:right w:val="single" w:color="auto" w:sz="4" w:space="0"/>
            </w:tcBorders>
            <w:shd w:val="clear" w:color="auto" w:fill="auto"/>
            <w:noWrap/>
            <w:vAlign w:val="center"/>
          </w:tcPr>
          <w:p w14:paraId="178D8B51">
            <w:pPr>
              <w:widowControl/>
              <w:jc w:val="center"/>
              <w:textAlignment w:val="center"/>
              <w:rPr>
                <w:rFonts w:hint="eastAsia" w:ascii="仿宋" w:hAnsi="仿宋" w:eastAsia="仿宋" w:cs="Times New Roman"/>
                <w:kern w:val="0"/>
                <w:sz w:val="24"/>
                <w:lang w:bidi="ar"/>
              </w:rPr>
            </w:pPr>
            <w:r>
              <w:rPr>
                <w:rFonts w:ascii="仿宋" w:hAnsi="仿宋" w:eastAsia="仿宋" w:cs="Times New Roman"/>
                <w:kern w:val="0"/>
                <w:sz w:val="24"/>
                <w:lang w:bidi="ar"/>
              </w:rPr>
              <w:t>不提再选</w:t>
            </w:r>
          </w:p>
          <w:p w14:paraId="2C266065">
            <w:pPr>
              <w:widowControl/>
              <w:jc w:val="center"/>
              <w:textAlignment w:val="center"/>
              <w:rPr>
                <w:rFonts w:hint="eastAsia" w:ascii="仿宋" w:hAnsi="仿宋" w:eastAsia="仿宋" w:cs="Times New Roman"/>
                <w:sz w:val="24"/>
              </w:rPr>
            </w:pPr>
            <w:r>
              <w:rPr>
                <w:rFonts w:ascii="仿宋" w:hAnsi="仿宋" w:eastAsia="仿宋" w:cs="Times New Roman"/>
                <w:kern w:val="0"/>
                <w:sz w:val="24"/>
                <w:lang w:bidi="ar"/>
              </w:rPr>
              <w:t>科目要求</w:t>
            </w:r>
          </w:p>
        </w:tc>
      </w:tr>
      <w:tr w14:paraId="25B9316E">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63472F0">
            <w:pPr>
              <w:widowControl/>
              <w:jc w:val="center"/>
              <w:textAlignment w:val="center"/>
              <w:rPr>
                <w:rFonts w:hint="eastAsia" w:ascii="仿宋" w:hAnsi="仿宋" w:eastAsia="仿宋" w:cs="Times New Roman"/>
                <w:sz w:val="24"/>
              </w:rPr>
            </w:pPr>
            <w:r>
              <w:rPr>
                <w:rFonts w:hint="eastAsia" w:ascii="仿宋" w:hAnsi="仿宋" w:eastAsia="仿宋"/>
                <w:color w:val="000000"/>
                <w:sz w:val="24"/>
              </w:rPr>
              <w:t>11</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A3D81">
            <w:pPr>
              <w:widowControl/>
              <w:jc w:val="left"/>
              <w:textAlignment w:val="center"/>
              <w:rPr>
                <w:rFonts w:hint="eastAsia" w:ascii="仿宋" w:hAnsi="仿宋" w:eastAsia="仿宋" w:cs="Times New Roman"/>
                <w:sz w:val="24"/>
              </w:rPr>
            </w:pPr>
            <w:r>
              <w:rPr>
                <w:rFonts w:hint="eastAsia" w:ascii="仿宋" w:hAnsi="仿宋" w:eastAsia="仿宋"/>
                <w:sz w:val="24"/>
              </w:rPr>
              <w:t>会计学</w:t>
            </w:r>
          </w:p>
        </w:tc>
        <w:tc>
          <w:tcPr>
            <w:tcW w:w="1701" w:type="dxa"/>
            <w:vMerge w:val="continue"/>
            <w:tcBorders>
              <w:left w:val="single" w:color="auto" w:sz="4" w:space="0"/>
              <w:right w:val="single" w:color="auto" w:sz="4" w:space="0"/>
            </w:tcBorders>
            <w:shd w:val="clear" w:color="auto" w:fill="auto"/>
            <w:noWrap/>
            <w:vAlign w:val="center"/>
          </w:tcPr>
          <w:p w14:paraId="108628F3">
            <w:pPr>
              <w:jc w:val="center"/>
              <w:textAlignment w:val="center"/>
              <w:rPr>
                <w:rFonts w:hint="eastAsia" w:ascii="仿宋" w:hAnsi="仿宋" w:eastAsia="仿宋" w:cs="Times New Roman"/>
                <w:sz w:val="24"/>
              </w:rPr>
            </w:pPr>
          </w:p>
        </w:tc>
        <w:tc>
          <w:tcPr>
            <w:tcW w:w="1597" w:type="dxa"/>
            <w:vMerge w:val="continue"/>
            <w:tcBorders>
              <w:left w:val="single" w:color="auto" w:sz="4" w:space="0"/>
              <w:right w:val="single" w:color="auto" w:sz="4" w:space="0"/>
            </w:tcBorders>
            <w:shd w:val="clear" w:color="auto" w:fill="auto"/>
            <w:noWrap/>
            <w:vAlign w:val="center"/>
          </w:tcPr>
          <w:p w14:paraId="05DDB6C4">
            <w:pPr>
              <w:jc w:val="center"/>
              <w:rPr>
                <w:rFonts w:hint="eastAsia" w:ascii="仿宋" w:hAnsi="仿宋" w:eastAsia="仿宋" w:cs="Times New Roman"/>
                <w:sz w:val="24"/>
              </w:rPr>
            </w:pPr>
          </w:p>
        </w:tc>
      </w:tr>
      <w:tr w14:paraId="61D06B27">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CAA1397">
            <w:pPr>
              <w:widowControl/>
              <w:jc w:val="center"/>
              <w:textAlignment w:val="center"/>
              <w:rPr>
                <w:rFonts w:hint="eastAsia" w:ascii="仿宋" w:hAnsi="仿宋" w:eastAsia="仿宋" w:cs="Times New Roman"/>
                <w:sz w:val="24"/>
              </w:rPr>
            </w:pPr>
            <w:r>
              <w:rPr>
                <w:rFonts w:hint="eastAsia" w:ascii="仿宋" w:hAnsi="仿宋" w:eastAsia="仿宋"/>
                <w:color w:val="000000"/>
                <w:sz w:val="24"/>
              </w:rPr>
              <w:t>12</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E5E66">
            <w:pPr>
              <w:widowControl/>
              <w:jc w:val="left"/>
              <w:textAlignment w:val="center"/>
              <w:rPr>
                <w:rFonts w:hint="eastAsia" w:ascii="仿宋" w:hAnsi="仿宋" w:eastAsia="仿宋" w:cs="Times New Roman"/>
                <w:sz w:val="24"/>
              </w:rPr>
            </w:pPr>
            <w:r>
              <w:rPr>
                <w:rFonts w:hint="eastAsia" w:ascii="仿宋" w:hAnsi="仿宋" w:eastAsia="仿宋"/>
                <w:sz w:val="24"/>
              </w:rPr>
              <w:t>金融工程</w:t>
            </w:r>
          </w:p>
        </w:tc>
        <w:tc>
          <w:tcPr>
            <w:tcW w:w="1701" w:type="dxa"/>
            <w:vMerge w:val="continue"/>
            <w:tcBorders>
              <w:left w:val="single" w:color="auto" w:sz="4" w:space="0"/>
              <w:right w:val="single" w:color="auto" w:sz="4" w:space="0"/>
            </w:tcBorders>
            <w:shd w:val="clear" w:color="auto" w:fill="auto"/>
            <w:noWrap/>
            <w:vAlign w:val="center"/>
          </w:tcPr>
          <w:p w14:paraId="29384107">
            <w:pPr>
              <w:jc w:val="center"/>
              <w:textAlignment w:val="center"/>
              <w:rPr>
                <w:rFonts w:hint="eastAsia" w:ascii="仿宋" w:hAnsi="仿宋" w:eastAsia="仿宋" w:cs="Times New Roman"/>
                <w:sz w:val="24"/>
              </w:rPr>
            </w:pPr>
          </w:p>
        </w:tc>
        <w:tc>
          <w:tcPr>
            <w:tcW w:w="1597" w:type="dxa"/>
            <w:vMerge w:val="continue"/>
            <w:tcBorders>
              <w:left w:val="single" w:color="auto" w:sz="4" w:space="0"/>
              <w:right w:val="single" w:color="auto" w:sz="4" w:space="0"/>
            </w:tcBorders>
            <w:shd w:val="clear" w:color="auto" w:fill="auto"/>
            <w:noWrap/>
            <w:vAlign w:val="center"/>
          </w:tcPr>
          <w:p w14:paraId="6E237871">
            <w:pPr>
              <w:jc w:val="center"/>
              <w:rPr>
                <w:rFonts w:hint="eastAsia" w:ascii="仿宋" w:hAnsi="仿宋" w:eastAsia="仿宋" w:cs="Times New Roman"/>
                <w:sz w:val="24"/>
              </w:rPr>
            </w:pPr>
          </w:p>
        </w:tc>
      </w:tr>
      <w:tr w14:paraId="701EE643">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3ABAAC9">
            <w:pPr>
              <w:widowControl/>
              <w:jc w:val="center"/>
              <w:textAlignment w:val="center"/>
              <w:rPr>
                <w:rFonts w:hint="eastAsia" w:ascii="仿宋" w:hAnsi="仿宋" w:eastAsia="仿宋" w:cs="Times New Roman"/>
                <w:sz w:val="24"/>
              </w:rPr>
            </w:pPr>
            <w:r>
              <w:rPr>
                <w:rFonts w:hint="eastAsia" w:ascii="仿宋" w:hAnsi="仿宋" w:eastAsia="仿宋"/>
                <w:color w:val="000000"/>
                <w:sz w:val="24"/>
              </w:rPr>
              <w:t>13</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39EE9">
            <w:pPr>
              <w:widowControl/>
              <w:jc w:val="left"/>
              <w:textAlignment w:val="center"/>
              <w:rPr>
                <w:rFonts w:hint="eastAsia" w:ascii="仿宋" w:hAnsi="仿宋" w:eastAsia="仿宋" w:cs="Times New Roman"/>
                <w:sz w:val="24"/>
              </w:rPr>
            </w:pPr>
            <w:r>
              <w:rPr>
                <w:rFonts w:hint="eastAsia" w:ascii="仿宋" w:hAnsi="仿宋" w:eastAsia="仿宋"/>
                <w:sz w:val="24"/>
              </w:rPr>
              <w:t>农林经济管理</w:t>
            </w:r>
          </w:p>
        </w:tc>
        <w:tc>
          <w:tcPr>
            <w:tcW w:w="1701" w:type="dxa"/>
            <w:vMerge w:val="continue"/>
            <w:tcBorders>
              <w:left w:val="single" w:color="auto" w:sz="4" w:space="0"/>
              <w:right w:val="single" w:color="auto" w:sz="4" w:space="0"/>
            </w:tcBorders>
            <w:shd w:val="clear" w:color="auto" w:fill="auto"/>
            <w:noWrap/>
            <w:vAlign w:val="center"/>
          </w:tcPr>
          <w:p w14:paraId="5AB42BD5">
            <w:pPr>
              <w:jc w:val="center"/>
              <w:textAlignment w:val="center"/>
              <w:rPr>
                <w:rFonts w:hint="eastAsia" w:ascii="仿宋" w:hAnsi="仿宋" w:eastAsia="仿宋" w:cs="Times New Roman"/>
                <w:sz w:val="24"/>
              </w:rPr>
            </w:pPr>
          </w:p>
        </w:tc>
        <w:tc>
          <w:tcPr>
            <w:tcW w:w="1597" w:type="dxa"/>
            <w:vMerge w:val="continue"/>
            <w:tcBorders>
              <w:left w:val="single" w:color="auto" w:sz="4" w:space="0"/>
              <w:right w:val="single" w:color="auto" w:sz="4" w:space="0"/>
            </w:tcBorders>
            <w:shd w:val="clear" w:color="auto" w:fill="auto"/>
            <w:noWrap/>
            <w:vAlign w:val="center"/>
          </w:tcPr>
          <w:p w14:paraId="4D026664">
            <w:pPr>
              <w:jc w:val="center"/>
              <w:rPr>
                <w:rFonts w:hint="eastAsia" w:ascii="仿宋" w:hAnsi="仿宋" w:eastAsia="仿宋" w:cs="Times New Roman"/>
                <w:sz w:val="24"/>
              </w:rPr>
            </w:pPr>
          </w:p>
        </w:tc>
      </w:tr>
      <w:tr w14:paraId="39CD207E">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C7493AB">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1</w:t>
            </w:r>
            <w:r>
              <w:rPr>
                <w:rFonts w:ascii="仿宋" w:hAnsi="仿宋" w:eastAsia="仿宋"/>
                <w:color w:val="000000"/>
                <w:sz w:val="24"/>
              </w:rPr>
              <w:t>4</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206B9">
            <w:pPr>
              <w:widowControl/>
              <w:jc w:val="left"/>
              <w:textAlignment w:val="center"/>
              <w:rPr>
                <w:rFonts w:hint="eastAsia" w:ascii="仿宋" w:hAnsi="仿宋" w:eastAsia="仿宋" w:cs="Times New Roman"/>
                <w:sz w:val="24"/>
              </w:rPr>
            </w:pPr>
            <w:r>
              <w:rPr>
                <w:rFonts w:hint="eastAsia" w:ascii="仿宋" w:hAnsi="仿宋" w:eastAsia="仿宋"/>
                <w:sz w:val="24"/>
              </w:rPr>
              <w:t>数字经济</w:t>
            </w:r>
          </w:p>
        </w:tc>
        <w:tc>
          <w:tcPr>
            <w:tcW w:w="1701" w:type="dxa"/>
            <w:vMerge w:val="continue"/>
            <w:tcBorders>
              <w:left w:val="single" w:color="auto" w:sz="4" w:space="0"/>
              <w:right w:val="single" w:color="auto" w:sz="4" w:space="0"/>
            </w:tcBorders>
            <w:shd w:val="clear" w:color="auto" w:fill="auto"/>
            <w:noWrap/>
            <w:vAlign w:val="center"/>
          </w:tcPr>
          <w:p w14:paraId="18D8CDF0">
            <w:pPr>
              <w:jc w:val="center"/>
              <w:textAlignment w:val="center"/>
              <w:rPr>
                <w:rFonts w:hint="eastAsia" w:ascii="仿宋" w:hAnsi="仿宋" w:eastAsia="仿宋" w:cs="Times New Roman"/>
                <w:sz w:val="24"/>
              </w:rPr>
            </w:pPr>
          </w:p>
        </w:tc>
        <w:tc>
          <w:tcPr>
            <w:tcW w:w="1597" w:type="dxa"/>
            <w:vMerge w:val="continue"/>
            <w:tcBorders>
              <w:left w:val="single" w:color="auto" w:sz="4" w:space="0"/>
              <w:right w:val="single" w:color="auto" w:sz="4" w:space="0"/>
            </w:tcBorders>
            <w:shd w:val="clear" w:color="auto" w:fill="auto"/>
            <w:noWrap/>
            <w:vAlign w:val="center"/>
          </w:tcPr>
          <w:p w14:paraId="506124C9">
            <w:pPr>
              <w:jc w:val="center"/>
              <w:rPr>
                <w:rFonts w:hint="eastAsia" w:ascii="仿宋" w:hAnsi="仿宋" w:eastAsia="仿宋" w:cs="Times New Roman"/>
                <w:sz w:val="24"/>
              </w:rPr>
            </w:pPr>
          </w:p>
        </w:tc>
      </w:tr>
      <w:tr w14:paraId="27D2E63E">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D6443B7">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1</w:t>
            </w:r>
            <w:r>
              <w:rPr>
                <w:rFonts w:ascii="仿宋" w:hAnsi="仿宋" w:eastAsia="仿宋"/>
                <w:color w:val="000000"/>
                <w:sz w:val="24"/>
              </w:rPr>
              <w:t>5</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670F6">
            <w:pPr>
              <w:widowControl/>
              <w:jc w:val="left"/>
              <w:textAlignment w:val="center"/>
              <w:rPr>
                <w:rFonts w:hint="eastAsia" w:ascii="仿宋" w:hAnsi="仿宋" w:eastAsia="仿宋" w:cs="Times New Roman"/>
                <w:sz w:val="24"/>
              </w:rPr>
            </w:pPr>
            <w:r>
              <w:rPr>
                <w:rFonts w:hint="eastAsia" w:ascii="仿宋" w:hAnsi="仿宋" w:eastAsia="仿宋"/>
                <w:sz w:val="24"/>
              </w:rPr>
              <w:t>工程管理</w:t>
            </w:r>
          </w:p>
        </w:tc>
        <w:tc>
          <w:tcPr>
            <w:tcW w:w="1701" w:type="dxa"/>
            <w:vMerge w:val="continue"/>
            <w:tcBorders>
              <w:left w:val="single" w:color="auto" w:sz="4" w:space="0"/>
              <w:bottom w:val="single" w:color="auto" w:sz="4" w:space="0"/>
              <w:right w:val="single" w:color="auto" w:sz="4" w:space="0"/>
            </w:tcBorders>
            <w:shd w:val="clear" w:color="auto" w:fill="auto"/>
            <w:noWrap/>
            <w:vAlign w:val="center"/>
          </w:tcPr>
          <w:p w14:paraId="72A87105">
            <w:pPr>
              <w:jc w:val="center"/>
              <w:textAlignment w:val="center"/>
              <w:rPr>
                <w:rFonts w:hint="eastAsia" w:ascii="仿宋" w:hAnsi="仿宋" w:eastAsia="仿宋" w:cs="Times New Roman"/>
                <w:sz w:val="24"/>
              </w:rPr>
            </w:pPr>
          </w:p>
        </w:tc>
        <w:tc>
          <w:tcPr>
            <w:tcW w:w="1597" w:type="dxa"/>
            <w:vMerge w:val="continue"/>
            <w:tcBorders>
              <w:left w:val="single" w:color="auto" w:sz="4" w:space="0"/>
              <w:right w:val="single" w:color="auto" w:sz="4" w:space="0"/>
            </w:tcBorders>
            <w:shd w:val="clear" w:color="auto" w:fill="auto"/>
            <w:noWrap/>
            <w:vAlign w:val="center"/>
          </w:tcPr>
          <w:p w14:paraId="4304BCFC">
            <w:pPr>
              <w:jc w:val="center"/>
              <w:rPr>
                <w:rFonts w:hint="eastAsia" w:ascii="仿宋" w:hAnsi="仿宋" w:eastAsia="仿宋" w:cs="Times New Roman"/>
                <w:sz w:val="24"/>
              </w:rPr>
            </w:pPr>
          </w:p>
        </w:tc>
      </w:tr>
      <w:tr w14:paraId="0285BF97">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60D79211">
            <w:pPr>
              <w:widowControl/>
              <w:jc w:val="center"/>
              <w:textAlignment w:val="center"/>
              <w:rPr>
                <w:rFonts w:hint="eastAsia" w:ascii="仿宋" w:hAnsi="仿宋" w:eastAsia="仿宋"/>
                <w:color w:val="000000"/>
                <w:sz w:val="24"/>
              </w:rPr>
            </w:pPr>
            <w:r>
              <w:rPr>
                <w:rFonts w:hint="eastAsia" w:ascii="仿宋" w:hAnsi="仿宋" w:eastAsia="仿宋"/>
                <w:color w:val="000000"/>
                <w:sz w:val="24"/>
              </w:rPr>
              <w:t>16</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B8332">
            <w:pPr>
              <w:widowControl/>
              <w:jc w:val="left"/>
              <w:textAlignment w:val="center"/>
              <w:rPr>
                <w:rFonts w:hint="eastAsia" w:ascii="仿宋" w:hAnsi="仿宋" w:eastAsia="仿宋"/>
                <w:sz w:val="24"/>
              </w:rPr>
            </w:pPr>
            <w:r>
              <w:rPr>
                <w:rFonts w:hint="eastAsia" w:ascii="仿宋" w:hAnsi="仿宋" w:eastAsia="仿宋"/>
                <w:sz w:val="24"/>
              </w:rPr>
              <w:t>风景园林</w:t>
            </w:r>
          </w:p>
        </w:tc>
        <w:tc>
          <w:tcPr>
            <w:tcW w:w="1701" w:type="dxa"/>
            <w:vMerge w:val="continue"/>
            <w:tcBorders>
              <w:left w:val="single" w:color="auto" w:sz="4" w:space="0"/>
              <w:bottom w:val="single" w:color="auto" w:sz="4" w:space="0"/>
              <w:right w:val="single" w:color="auto" w:sz="4" w:space="0"/>
            </w:tcBorders>
            <w:shd w:val="clear" w:color="auto" w:fill="auto"/>
            <w:noWrap/>
            <w:vAlign w:val="center"/>
          </w:tcPr>
          <w:p w14:paraId="59B4FA04">
            <w:pPr>
              <w:jc w:val="center"/>
              <w:textAlignment w:val="center"/>
              <w:rPr>
                <w:rFonts w:hint="eastAsia" w:ascii="仿宋" w:hAnsi="仿宋" w:eastAsia="仿宋" w:cs="Times New Roman"/>
                <w:sz w:val="24"/>
              </w:rPr>
            </w:pPr>
          </w:p>
        </w:tc>
        <w:tc>
          <w:tcPr>
            <w:tcW w:w="1597" w:type="dxa"/>
            <w:vMerge w:val="continue"/>
            <w:tcBorders>
              <w:left w:val="single" w:color="auto" w:sz="4" w:space="0"/>
              <w:right w:val="single" w:color="auto" w:sz="4" w:space="0"/>
            </w:tcBorders>
            <w:shd w:val="clear" w:color="auto" w:fill="auto"/>
            <w:noWrap/>
            <w:vAlign w:val="center"/>
          </w:tcPr>
          <w:p w14:paraId="0EE85807">
            <w:pPr>
              <w:jc w:val="center"/>
              <w:rPr>
                <w:rFonts w:hint="eastAsia" w:ascii="仿宋" w:hAnsi="仿宋" w:eastAsia="仿宋" w:cs="Times New Roman"/>
                <w:sz w:val="24"/>
              </w:rPr>
            </w:pPr>
          </w:p>
        </w:tc>
      </w:tr>
      <w:tr w14:paraId="0D7A5F9F">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6013BC6D">
            <w:pPr>
              <w:widowControl/>
              <w:jc w:val="center"/>
              <w:textAlignment w:val="center"/>
              <w:rPr>
                <w:rFonts w:hint="eastAsia" w:ascii="仿宋" w:hAnsi="仿宋" w:eastAsia="仿宋"/>
                <w:color w:val="000000"/>
                <w:sz w:val="24"/>
              </w:rPr>
            </w:pPr>
            <w:r>
              <w:rPr>
                <w:rFonts w:hint="eastAsia" w:ascii="仿宋" w:hAnsi="仿宋" w:eastAsia="仿宋"/>
                <w:color w:val="000000"/>
                <w:sz w:val="24"/>
              </w:rPr>
              <w:t>17</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080C2">
            <w:pPr>
              <w:widowControl/>
              <w:jc w:val="left"/>
              <w:textAlignment w:val="center"/>
              <w:rPr>
                <w:rFonts w:hint="eastAsia" w:ascii="仿宋" w:hAnsi="仿宋" w:eastAsia="仿宋"/>
                <w:sz w:val="24"/>
              </w:rPr>
            </w:pPr>
            <w:r>
              <w:rPr>
                <w:rFonts w:hint="eastAsia" w:ascii="仿宋" w:hAnsi="仿宋" w:eastAsia="仿宋"/>
                <w:sz w:val="24"/>
              </w:rPr>
              <w:t>城乡规划</w:t>
            </w:r>
          </w:p>
        </w:tc>
        <w:tc>
          <w:tcPr>
            <w:tcW w:w="1701" w:type="dxa"/>
            <w:vMerge w:val="continue"/>
            <w:tcBorders>
              <w:left w:val="single" w:color="auto" w:sz="4" w:space="0"/>
              <w:bottom w:val="single" w:color="auto" w:sz="4" w:space="0"/>
              <w:right w:val="single" w:color="auto" w:sz="4" w:space="0"/>
            </w:tcBorders>
            <w:shd w:val="clear" w:color="auto" w:fill="auto"/>
            <w:noWrap/>
            <w:vAlign w:val="center"/>
          </w:tcPr>
          <w:p w14:paraId="0FC8772F">
            <w:pPr>
              <w:jc w:val="center"/>
              <w:textAlignment w:val="center"/>
              <w:rPr>
                <w:rFonts w:hint="eastAsia" w:ascii="仿宋" w:hAnsi="仿宋" w:eastAsia="仿宋" w:cs="Times New Roman"/>
                <w:sz w:val="24"/>
              </w:rPr>
            </w:pPr>
          </w:p>
        </w:tc>
        <w:tc>
          <w:tcPr>
            <w:tcW w:w="1597" w:type="dxa"/>
            <w:vMerge w:val="continue"/>
            <w:tcBorders>
              <w:left w:val="single" w:color="auto" w:sz="4" w:space="0"/>
              <w:bottom w:val="single" w:color="auto" w:sz="4" w:space="0"/>
              <w:right w:val="single" w:color="auto" w:sz="4" w:space="0"/>
            </w:tcBorders>
            <w:shd w:val="clear" w:color="auto" w:fill="auto"/>
            <w:noWrap/>
            <w:vAlign w:val="center"/>
          </w:tcPr>
          <w:p w14:paraId="1890FE59">
            <w:pPr>
              <w:jc w:val="center"/>
              <w:rPr>
                <w:rFonts w:hint="eastAsia" w:ascii="仿宋" w:hAnsi="仿宋" w:eastAsia="仿宋" w:cs="Times New Roman"/>
                <w:sz w:val="24"/>
              </w:rPr>
            </w:pPr>
          </w:p>
        </w:tc>
      </w:tr>
      <w:tr w14:paraId="242F00E7">
        <w:tblPrEx>
          <w:tblCellMar>
            <w:top w:w="0" w:type="dxa"/>
            <w:left w:w="108" w:type="dxa"/>
            <w:bottom w:w="0" w:type="dxa"/>
            <w:right w:w="108" w:type="dxa"/>
          </w:tblCellMar>
        </w:tblPrEx>
        <w:trPr>
          <w:trHeight w:val="655" w:hRule="exact"/>
          <w:jc w:val="center"/>
        </w:trPr>
        <w:tc>
          <w:tcPr>
            <w:tcW w:w="672"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2AB30E96">
            <w:pPr>
              <w:widowControl/>
              <w:jc w:val="center"/>
              <w:textAlignment w:val="center"/>
              <w:rPr>
                <w:rFonts w:hint="default" w:ascii="仿宋" w:hAnsi="仿宋" w:eastAsia="仿宋" w:cs="Times New Roman"/>
                <w:sz w:val="24"/>
                <w:lang w:val="en-US" w:eastAsia="zh-CN"/>
              </w:rPr>
            </w:pPr>
            <w:r>
              <w:rPr>
                <w:rFonts w:hint="eastAsia" w:ascii="仿宋" w:hAnsi="仿宋" w:eastAsia="仿宋"/>
                <w:color w:val="000000"/>
                <w:sz w:val="24"/>
                <w:lang w:val="en-US" w:eastAsia="zh-CN"/>
              </w:rPr>
              <w:t>18</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35055">
            <w:pPr>
              <w:widowControl/>
              <w:jc w:val="left"/>
              <w:textAlignment w:val="center"/>
              <w:rPr>
                <w:rFonts w:hint="eastAsia" w:ascii="仿宋" w:hAnsi="仿宋" w:eastAsia="仿宋" w:cs="Times New Roman"/>
                <w:sz w:val="24"/>
              </w:rPr>
            </w:pPr>
            <w:r>
              <w:rPr>
                <w:rFonts w:hint="eastAsia" w:ascii="仿宋" w:hAnsi="仿宋" w:eastAsia="仿宋"/>
                <w:sz w:val="24"/>
              </w:rPr>
              <w:t>林学类（林学、智慧林业、经济林）</w:t>
            </w: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6D9D6D">
            <w:pPr>
              <w:widowControl/>
              <w:jc w:val="center"/>
              <w:textAlignment w:val="center"/>
              <w:rPr>
                <w:rFonts w:hint="eastAsia" w:ascii="仿宋" w:hAnsi="仿宋" w:eastAsia="仿宋" w:cs="Times New Roman"/>
                <w:sz w:val="24"/>
              </w:rPr>
            </w:pPr>
          </w:p>
        </w:tc>
        <w:tc>
          <w:tcPr>
            <w:tcW w:w="15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73D428E">
            <w:pPr>
              <w:widowControl/>
              <w:jc w:val="center"/>
              <w:textAlignment w:val="center"/>
              <w:rPr>
                <w:rFonts w:hint="eastAsia" w:ascii="仿宋" w:hAnsi="仿宋" w:eastAsia="仿宋" w:cs="Times New Roman"/>
                <w:sz w:val="24"/>
              </w:rPr>
            </w:pPr>
            <w:r>
              <w:rPr>
                <w:rFonts w:hint="eastAsia" w:ascii="仿宋" w:hAnsi="仿宋" w:eastAsia="仿宋" w:cs="Times New Roman"/>
                <w:kern w:val="0"/>
                <w:sz w:val="24"/>
                <w:lang w:bidi="ar"/>
              </w:rPr>
              <w:t>化学</w:t>
            </w:r>
          </w:p>
        </w:tc>
      </w:tr>
      <w:tr w14:paraId="0D3B7584">
        <w:tblPrEx>
          <w:tblCellMar>
            <w:top w:w="0" w:type="dxa"/>
            <w:left w:w="108" w:type="dxa"/>
            <w:bottom w:w="0" w:type="dxa"/>
            <w:right w:w="108" w:type="dxa"/>
          </w:tblCellMar>
        </w:tblPrEx>
        <w:trPr>
          <w:trHeight w:val="665" w:hRule="exact"/>
          <w:jc w:val="center"/>
        </w:trPr>
        <w:tc>
          <w:tcPr>
            <w:tcW w:w="672"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7E6EC221">
            <w:pPr>
              <w:widowControl/>
              <w:jc w:val="center"/>
              <w:textAlignment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19</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8C2BA">
            <w:pPr>
              <w:widowControl/>
              <w:jc w:val="left"/>
              <w:textAlignment w:val="center"/>
              <w:rPr>
                <w:rFonts w:hint="eastAsia" w:ascii="仿宋" w:hAnsi="仿宋" w:eastAsia="仿宋"/>
                <w:sz w:val="24"/>
              </w:rPr>
            </w:pPr>
            <w:r>
              <w:rPr>
                <w:rFonts w:hint="eastAsia" w:ascii="仿宋" w:hAnsi="仿宋" w:eastAsia="仿宋"/>
                <w:sz w:val="24"/>
              </w:rPr>
              <w:t>森林保护</w:t>
            </w: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254E50">
            <w:pPr>
              <w:widowControl/>
              <w:jc w:val="center"/>
              <w:textAlignment w:val="center"/>
              <w:rPr>
                <w:rFonts w:hint="eastAsia" w:ascii="仿宋" w:hAnsi="仿宋" w:eastAsia="仿宋" w:cs="Times New Roman"/>
                <w:sz w:val="24"/>
              </w:rPr>
            </w:pPr>
          </w:p>
        </w:tc>
        <w:tc>
          <w:tcPr>
            <w:tcW w:w="1597" w:type="dxa"/>
            <w:vMerge w:val="continue"/>
            <w:tcBorders>
              <w:left w:val="single" w:color="auto" w:sz="4" w:space="0"/>
              <w:right w:val="single" w:color="auto" w:sz="4" w:space="0"/>
            </w:tcBorders>
            <w:shd w:val="clear" w:color="auto" w:fill="auto"/>
            <w:noWrap/>
            <w:vAlign w:val="center"/>
          </w:tcPr>
          <w:p w14:paraId="1BBD5E3D">
            <w:pPr>
              <w:widowControl/>
              <w:jc w:val="center"/>
              <w:textAlignment w:val="center"/>
              <w:rPr>
                <w:rFonts w:hint="eastAsia" w:ascii="仿宋" w:hAnsi="仿宋" w:eastAsia="仿宋" w:cs="Times New Roman"/>
                <w:kern w:val="0"/>
                <w:sz w:val="24"/>
                <w:lang w:bidi="ar"/>
              </w:rPr>
            </w:pPr>
          </w:p>
        </w:tc>
      </w:tr>
      <w:tr w14:paraId="28C9E01D">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A42640D">
            <w:pPr>
              <w:widowControl/>
              <w:jc w:val="center"/>
              <w:textAlignment w:val="center"/>
              <w:rPr>
                <w:rFonts w:hint="default" w:ascii="仿宋" w:hAnsi="仿宋" w:eastAsia="仿宋" w:cs="Times New Roman"/>
                <w:sz w:val="24"/>
                <w:lang w:val="en-US" w:eastAsia="zh-CN"/>
              </w:rPr>
            </w:pPr>
            <w:r>
              <w:rPr>
                <w:rFonts w:hint="eastAsia" w:ascii="仿宋" w:hAnsi="仿宋" w:eastAsia="仿宋"/>
                <w:color w:val="000000"/>
                <w:sz w:val="24"/>
                <w:lang w:val="en-US" w:eastAsia="zh-CN"/>
              </w:rPr>
              <w:t>20</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5212A">
            <w:pPr>
              <w:widowControl/>
              <w:jc w:val="left"/>
              <w:textAlignment w:val="center"/>
              <w:rPr>
                <w:rFonts w:hint="eastAsia" w:ascii="仿宋" w:hAnsi="仿宋" w:eastAsia="仿宋" w:cs="Times New Roman"/>
                <w:sz w:val="24"/>
              </w:rPr>
            </w:pPr>
            <w:r>
              <w:rPr>
                <w:rFonts w:hint="eastAsia" w:ascii="仿宋" w:hAnsi="仿宋" w:eastAsia="仿宋"/>
                <w:sz w:val="24"/>
              </w:rPr>
              <w:t>园艺</w:t>
            </w: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D604F2">
            <w:pPr>
              <w:jc w:val="center"/>
              <w:rPr>
                <w:rFonts w:hint="eastAsia" w:ascii="仿宋" w:hAnsi="仿宋" w:eastAsia="仿宋" w:cs="Times New Roman"/>
                <w:sz w:val="24"/>
              </w:rPr>
            </w:pPr>
          </w:p>
        </w:tc>
        <w:tc>
          <w:tcPr>
            <w:tcW w:w="15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88BD10">
            <w:pPr>
              <w:jc w:val="center"/>
              <w:rPr>
                <w:rFonts w:hint="eastAsia" w:ascii="仿宋" w:hAnsi="仿宋" w:eastAsia="仿宋" w:cs="Times New Roman"/>
                <w:sz w:val="24"/>
              </w:rPr>
            </w:pPr>
          </w:p>
        </w:tc>
      </w:tr>
      <w:tr w14:paraId="321B305A">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3A76F15">
            <w:pPr>
              <w:jc w:val="center"/>
              <w:rPr>
                <w:rFonts w:hint="default" w:ascii="仿宋" w:hAnsi="仿宋" w:eastAsia="仿宋" w:cs="Times New Roman"/>
                <w:sz w:val="24"/>
                <w:lang w:val="en-US" w:eastAsia="zh-CN"/>
              </w:rPr>
            </w:pPr>
            <w:r>
              <w:rPr>
                <w:rFonts w:hint="eastAsia" w:ascii="仿宋" w:hAnsi="仿宋" w:eastAsia="仿宋"/>
                <w:color w:val="000000"/>
                <w:sz w:val="24"/>
                <w:lang w:val="en-US" w:eastAsia="zh-CN"/>
              </w:rPr>
              <w:t>21</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D5B76">
            <w:pPr>
              <w:jc w:val="left"/>
              <w:rPr>
                <w:rFonts w:hint="eastAsia" w:ascii="仿宋" w:hAnsi="仿宋" w:eastAsia="仿宋" w:cs="Times New Roman"/>
                <w:sz w:val="24"/>
              </w:rPr>
            </w:pPr>
            <w:r>
              <w:rPr>
                <w:rFonts w:hint="eastAsia" w:ascii="仿宋" w:hAnsi="仿宋" w:eastAsia="仿宋"/>
                <w:sz w:val="24"/>
              </w:rPr>
              <w:t>水土保持与荒漠化防治</w:t>
            </w: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8A87BE">
            <w:pPr>
              <w:jc w:val="center"/>
              <w:rPr>
                <w:rFonts w:hint="eastAsia" w:ascii="仿宋" w:hAnsi="仿宋" w:eastAsia="仿宋" w:cs="Times New Roman"/>
                <w:sz w:val="24"/>
              </w:rPr>
            </w:pPr>
          </w:p>
        </w:tc>
        <w:tc>
          <w:tcPr>
            <w:tcW w:w="15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8687F9">
            <w:pPr>
              <w:jc w:val="center"/>
              <w:rPr>
                <w:rFonts w:hint="eastAsia" w:ascii="仿宋" w:hAnsi="仿宋" w:eastAsia="仿宋" w:cs="Times New Roman"/>
                <w:sz w:val="24"/>
              </w:rPr>
            </w:pPr>
          </w:p>
        </w:tc>
      </w:tr>
      <w:tr w14:paraId="16FADC8B">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81ABED1">
            <w:pPr>
              <w:jc w:val="center"/>
              <w:rPr>
                <w:rFonts w:hint="default" w:ascii="仿宋" w:hAnsi="仿宋" w:eastAsia="仿宋" w:cs="Times New Roman"/>
                <w:sz w:val="24"/>
                <w:lang w:val="en-US" w:eastAsia="zh-CN"/>
              </w:rPr>
            </w:pPr>
            <w:r>
              <w:rPr>
                <w:rFonts w:hint="eastAsia" w:ascii="仿宋" w:hAnsi="仿宋" w:eastAsia="仿宋"/>
                <w:color w:val="000000"/>
                <w:sz w:val="24"/>
                <w:lang w:val="en-US" w:eastAsia="zh-CN"/>
              </w:rPr>
              <w:t>22</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734C4">
            <w:pPr>
              <w:jc w:val="left"/>
              <w:rPr>
                <w:rFonts w:hint="eastAsia" w:ascii="仿宋" w:hAnsi="仿宋" w:eastAsia="仿宋" w:cs="Times New Roman"/>
                <w:sz w:val="24"/>
              </w:rPr>
            </w:pPr>
            <w:r>
              <w:rPr>
                <w:rFonts w:hint="eastAsia" w:ascii="仿宋" w:hAnsi="仿宋" w:eastAsia="仿宋"/>
                <w:sz w:val="24"/>
              </w:rPr>
              <w:t>生态修复学</w:t>
            </w: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4FF8B4">
            <w:pPr>
              <w:jc w:val="center"/>
              <w:rPr>
                <w:rFonts w:hint="eastAsia" w:ascii="仿宋" w:hAnsi="仿宋" w:eastAsia="仿宋" w:cs="Times New Roman"/>
                <w:sz w:val="24"/>
              </w:rPr>
            </w:pPr>
          </w:p>
        </w:tc>
        <w:tc>
          <w:tcPr>
            <w:tcW w:w="15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04DF64">
            <w:pPr>
              <w:jc w:val="center"/>
              <w:rPr>
                <w:rFonts w:hint="eastAsia" w:ascii="仿宋" w:hAnsi="仿宋" w:eastAsia="仿宋" w:cs="Times New Roman"/>
                <w:sz w:val="24"/>
              </w:rPr>
            </w:pPr>
          </w:p>
        </w:tc>
      </w:tr>
      <w:tr w14:paraId="23E16985">
        <w:tblPrEx>
          <w:tblCellMar>
            <w:top w:w="0" w:type="dxa"/>
            <w:left w:w="108" w:type="dxa"/>
            <w:bottom w:w="0" w:type="dxa"/>
            <w:right w:w="108" w:type="dxa"/>
          </w:tblCellMar>
        </w:tblPrEx>
        <w:trPr>
          <w:trHeight w:val="567" w:hRule="exact"/>
          <w:jc w:val="center"/>
        </w:trPr>
        <w:tc>
          <w:tcPr>
            <w:tcW w:w="6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6C6B413">
            <w:pPr>
              <w:widowControl/>
              <w:jc w:val="center"/>
              <w:textAlignment w:val="center"/>
              <w:rPr>
                <w:rFonts w:hint="eastAsia" w:ascii="仿宋" w:hAnsi="仿宋" w:eastAsia="仿宋" w:cs="Times New Roman"/>
                <w:b/>
                <w:bCs/>
                <w:sz w:val="24"/>
              </w:rPr>
            </w:pPr>
            <w:r>
              <w:rPr>
                <w:rFonts w:ascii="仿宋" w:hAnsi="仿宋" w:eastAsia="仿宋" w:cs="Times New Roman"/>
                <w:b/>
                <w:bCs/>
                <w:kern w:val="0"/>
                <w:sz w:val="24"/>
                <w:lang w:bidi="ar"/>
              </w:rPr>
              <w:t>序号</w:t>
            </w:r>
          </w:p>
        </w:tc>
        <w:tc>
          <w:tcPr>
            <w:tcW w:w="48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FF6F21A">
            <w:pPr>
              <w:widowControl/>
              <w:jc w:val="center"/>
              <w:textAlignment w:val="center"/>
              <w:rPr>
                <w:rFonts w:hint="eastAsia" w:ascii="仿宋" w:hAnsi="仿宋" w:eastAsia="仿宋" w:cs="Times New Roman"/>
                <w:b/>
                <w:bCs/>
                <w:sz w:val="24"/>
              </w:rPr>
            </w:pPr>
            <w:r>
              <w:rPr>
                <w:rFonts w:ascii="仿宋" w:hAnsi="仿宋" w:eastAsia="仿宋" w:cs="Times New Roman"/>
                <w:b/>
                <w:bCs/>
                <w:kern w:val="0"/>
                <w:sz w:val="24"/>
                <w:lang w:bidi="ar"/>
              </w:rPr>
              <w:t>招生专业（类）</w:t>
            </w:r>
          </w:p>
        </w:tc>
        <w:tc>
          <w:tcPr>
            <w:tcW w:w="32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B2A7F0">
            <w:pPr>
              <w:widowControl/>
              <w:jc w:val="center"/>
              <w:textAlignment w:val="center"/>
              <w:rPr>
                <w:rFonts w:hint="eastAsia" w:ascii="仿宋" w:hAnsi="仿宋" w:eastAsia="仿宋" w:cs="Times New Roman"/>
                <w:b/>
                <w:bCs/>
                <w:kern w:val="0"/>
                <w:sz w:val="24"/>
                <w:lang w:bidi="ar"/>
              </w:rPr>
            </w:pPr>
            <w:r>
              <w:rPr>
                <w:rFonts w:ascii="仿宋" w:hAnsi="仿宋" w:eastAsia="仿宋" w:cs="Times New Roman"/>
                <w:b/>
                <w:bCs/>
                <w:kern w:val="0"/>
                <w:sz w:val="24"/>
                <w:lang w:bidi="ar"/>
              </w:rPr>
              <w:t>选考科目要求</w:t>
            </w:r>
          </w:p>
        </w:tc>
      </w:tr>
      <w:tr w14:paraId="65485D98">
        <w:tblPrEx>
          <w:tblCellMar>
            <w:top w:w="0" w:type="dxa"/>
            <w:left w:w="108" w:type="dxa"/>
            <w:bottom w:w="0" w:type="dxa"/>
            <w:right w:w="108" w:type="dxa"/>
          </w:tblCellMar>
        </w:tblPrEx>
        <w:trPr>
          <w:trHeight w:val="567" w:hRule="exact"/>
          <w:jc w:val="center"/>
        </w:trPr>
        <w:tc>
          <w:tcPr>
            <w:tcW w:w="67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99EA29">
            <w:pPr>
              <w:jc w:val="center"/>
              <w:rPr>
                <w:rFonts w:hint="eastAsia" w:ascii="仿宋" w:hAnsi="仿宋" w:eastAsia="仿宋" w:cs="Times New Roman"/>
                <w:b/>
                <w:bCs/>
                <w:sz w:val="24"/>
              </w:rPr>
            </w:pPr>
          </w:p>
        </w:tc>
        <w:tc>
          <w:tcPr>
            <w:tcW w:w="485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B8EE60">
            <w:pPr>
              <w:jc w:val="center"/>
              <w:rPr>
                <w:rFonts w:hint="eastAsia" w:ascii="仿宋" w:hAnsi="仿宋" w:eastAsia="仿宋" w:cs="Times New Roman"/>
                <w:b/>
                <w:bCs/>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DBDA8">
            <w:pPr>
              <w:widowControl/>
              <w:jc w:val="center"/>
              <w:textAlignment w:val="center"/>
              <w:rPr>
                <w:rFonts w:hint="eastAsia" w:ascii="仿宋" w:hAnsi="仿宋" w:eastAsia="仿宋" w:cs="Times New Roman"/>
                <w:b/>
                <w:bCs/>
                <w:kern w:val="0"/>
                <w:sz w:val="24"/>
                <w:lang w:bidi="ar"/>
              </w:rPr>
            </w:pPr>
            <w:r>
              <w:rPr>
                <w:rFonts w:ascii="仿宋" w:hAnsi="仿宋" w:eastAsia="仿宋" w:cs="Times New Roman"/>
                <w:b/>
                <w:bCs/>
                <w:kern w:val="0"/>
                <w:sz w:val="24"/>
                <w:lang w:bidi="ar"/>
              </w:rPr>
              <w:t>首选科目</w:t>
            </w:r>
          </w:p>
        </w:tc>
        <w:tc>
          <w:tcPr>
            <w:tcW w:w="15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19545">
            <w:pPr>
              <w:widowControl/>
              <w:jc w:val="center"/>
              <w:textAlignment w:val="center"/>
              <w:rPr>
                <w:rFonts w:hint="eastAsia" w:ascii="仿宋" w:hAnsi="仿宋" w:eastAsia="仿宋" w:cs="Times New Roman"/>
                <w:b/>
                <w:bCs/>
                <w:sz w:val="24"/>
              </w:rPr>
            </w:pPr>
            <w:r>
              <w:rPr>
                <w:rFonts w:ascii="仿宋" w:hAnsi="仿宋" w:eastAsia="仿宋" w:cs="Times New Roman"/>
                <w:b/>
                <w:bCs/>
                <w:kern w:val="0"/>
                <w:sz w:val="24"/>
                <w:lang w:bidi="ar"/>
              </w:rPr>
              <w:t>再选科目</w:t>
            </w:r>
          </w:p>
        </w:tc>
      </w:tr>
      <w:tr w14:paraId="5140FBFC">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CAAC8">
            <w:pPr>
              <w:widowControl/>
              <w:jc w:val="center"/>
              <w:textAlignment w:val="center"/>
              <w:rPr>
                <w:rFonts w:hint="eastAsia" w:ascii="仿宋" w:hAnsi="仿宋" w:eastAsia="仿宋" w:cs="Times New Roman"/>
                <w:b/>
                <w:bCs/>
                <w:sz w:val="24"/>
              </w:rPr>
            </w:pPr>
            <w:r>
              <w:rPr>
                <w:rFonts w:hint="eastAsia" w:ascii="仿宋" w:hAnsi="仿宋" w:eastAsia="仿宋"/>
                <w:color w:val="000000"/>
                <w:sz w:val="24"/>
              </w:rPr>
              <w:t>23</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040C4">
            <w:pPr>
              <w:widowControl/>
              <w:jc w:val="left"/>
              <w:textAlignment w:val="center"/>
              <w:rPr>
                <w:rFonts w:hint="eastAsia" w:ascii="仿宋" w:hAnsi="仿宋" w:eastAsia="仿宋" w:cs="Times New Roman"/>
                <w:b/>
                <w:bCs/>
                <w:sz w:val="24"/>
              </w:rPr>
            </w:pPr>
            <w:r>
              <w:rPr>
                <w:rFonts w:hint="eastAsia" w:ascii="仿宋" w:hAnsi="仿宋" w:eastAsia="仿宋"/>
                <w:sz w:val="24"/>
              </w:rPr>
              <w:t>生物技术</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44A54">
            <w:pPr>
              <w:widowControl/>
              <w:jc w:val="center"/>
              <w:textAlignment w:val="center"/>
              <w:rPr>
                <w:rFonts w:ascii="仿宋" w:hAnsi="仿宋" w:eastAsia="仿宋" w:cs="Times New Roman"/>
                <w:b/>
                <w:bCs/>
                <w:kern w:val="0"/>
                <w:sz w:val="24"/>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FDC7E">
            <w:pPr>
              <w:widowControl/>
              <w:jc w:val="center"/>
              <w:textAlignment w:val="center"/>
              <w:rPr>
                <w:rFonts w:ascii="仿宋" w:hAnsi="仿宋" w:eastAsia="仿宋" w:cs="Times New Roman"/>
                <w:b/>
                <w:bCs/>
                <w:kern w:val="0"/>
                <w:sz w:val="24"/>
                <w:lang w:bidi="ar"/>
              </w:rPr>
            </w:pPr>
          </w:p>
        </w:tc>
      </w:tr>
      <w:tr w14:paraId="0FF2C618">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8B688">
            <w:pPr>
              <w:widowControl/>
              <w:jc w:val="center"/>
              <w:textAlignment w:val="center"/>
              <w:rPr>
                <w:rFonts w:hint="eastAsia" w:ascii="仿宋" w:hAnsi="仿宋" w:eastAsia="仿宋"/>
                <w:color w:val="000000"/>
                <w:sz w:val="24"/>
              </w:rPr>
            </w:pPr>
            <w:r>
              <w:rPr>
                <w:rFonts w:hint="eastAsia" w:ascii="仿宋" w:hAnsi="仿宋" w:eastAsia="仿宋"/>
                <w:color w:val="000000"/>
                <w:sz w:val="24"/>
              </w:rPr>
              <w:t>24</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F5AD2">
            <w:pPr>
              <w:widowControl/>
              <w:jc w:val="left"/>
              <w:textAlignment w:val="center"/>
              <w:rPr>
                <w:rFonts w:hint="eastAsia" w:ascii="仿宋" w:hAnsi="仿宋" w:eastAsia="仿宋"/>
                <w:sz w:val="24"/>
              </w:rPr>
            </w:pPr>
            <w:r>
              <w:rPr>
                <w:rFonts w:hint="eastAsia" w:ascii="仿宋" w:hAnsi="仿宋" w:eastAsia="仿宋"/>
                <w:sz w:val="24"/>
              </w:rPr>
              <w:t>地理信息科学</w:t>
            </w:r>
          </w:p>
        </w:tc>
        <w:tc>
          <w:tcPr>
            <w:tcW w:w="1701" w:type="dxa"/>
            <w:vMerge w:val="restart"/>
            <w:tcBorders>
              <w:top w:val="single" w:color="auto" w:sz="4" w:space="0"/>
              <w:left w:val="single" w:color="auto" w:sz="4" w:space="0"/>
              <w:right w:val="single" w:color="auto" w:sz="4" w:space="0"/>
            </w:tcBorders>
            <w:shd w:val="clear" w:color="auto" w:fill="auto"/>
            <w:noWrap/>
            <w:vAlign w:val="center"/>
          </w:tcPr>
          <w:p w14:paraId="472BF4D8">
            <w:pPr>
              <w:jc w:val="center"/>
              <w:textAlignment w:val="center"/>
              <w:rPr>
                <w:rFonts w:hint="eastAsia" w:ascii="仿宋" w:hAnsi="仿宋" w:eastAsia="仿宋" w:cs="Times New Roman"/>
                <w:kern w:val="0"/>
                <w:sz w:val="24"/>
                <w:lang w:bidi="ar"/>
              </w:rPr>
            </w:pPr>
            <w:r>
              <w:rPr>
                <w:rFonts w:hint="eastAsia" w:ascii="仿宋" w:hAnsi="仿宋" w:eastAsia="仿宋" w:cs="Times New Roman"/>
                <w:kern w:val="0"/>
                <w:sz w:val="24"/>
                <w:lang w:bidi="ar"/>
              </w:rPr>
              <w:t>物理</w:t>
            </w:r>
          </w:p>
        </w:tc>
        <w:tc>
          <w:tcPr>
            <w:tcW w:w="1597" w:type="dxa"/>
            <w:vMerge w:val="restart"/>
            <w:tcBorders>
              <w:top w:val="single" w:color="auto" w:sz="4" w:space="0"/>
              <w:left w:val="single" w:color="auto" w:sz="4" w:space="0"/>
              <w:right w:val="single" w:color="auto" w:sz="4" w:space="0"/>
            </w:tcBorders>
            <w:shd w:val="clear" w:color="auto" w:fill="auto"/>
            <w:noWrap/>
            <w:vAlign w:val="center"/>
          </w:tcPr>
          <w:p w14:paraId="7C5CD20A">
            <w:pPr>
              <w:jc w:val="center"/>
              <w:textAlignment w:val="center"/>
              <w:rPr>
                <w:rFonts w:hint="eastAsia" w:ascii="仿宋" w:hAnsi="仿宋" w:eastAsia="仿宋" w:cs="Times New Roman"/>
                <w:kern w:val="0"/>
                <w:sz w:val="24"/>
                <w:lang w:bidi="ar"/>
              </w:rPr>
            </w:pPr>
            <w:r>
              <w:rPr>
                <w:rFonts w:hint="eastAsia" w:ascii="仿宋" w:hAnsi="仿宋" w:eastAsia="仿宋" w:cs="Times New Roman"/>
                <w:kern w:val="0"/>
                <w:sz w:val="24"/>
                <w:lang w:bidi="ar"/>
              </w:rPr>
              <w:t>化学</w:t>
            </w:r>
          </w:p>
        </w:tc>
      </w:tr>
      <w:tr w14:paraId="7832A669">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D9EE5">
            <w:pPr>
              <w:widowControl/>
              <w:jc w:val="center"/>
              <w:textAlignment w:val="center"/>
              <w:rPr>
                <w:rFonts w:hint="eastAsia" w:ascii="仿宋" w:hAnsi="仿宋" w:eastAsia="仿宋"/>
                <w:color w:val="000000"/>
                <w:sz w:val="24"/>
              </w:rPr>
            </w:pPr>
            <w:r>
              <w:rPr>
                <w:rFonts w:hint="eastAsia" w:ascii="仿宋" w:hAnsi="仿宋" w:eastAsia="仿宋"/>
                <w:color w:val="000000"/>
                <w:sz w:val="24"/>
              </w:rPr>
              <w:t>25</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1723C">
            <w:pPr>
              <w:widowControl/>
              <w:jc w:val="left"/>
              <w:textAlignment w:val="center"/>
              <w:rPr>
                <w:rFonts w:hint="eastAsia" w:ascii="仿宋" w:hAnsi="仿宋" w:eastAsia="仿宋"/>
                <w:sz w:val="24"/>
              </w:rPr>
            </w:pPr>
            <w:r>
              <w:rPr>
                <w:rFonts w:hint="eastAsia" w:ascii="仿宋" w:hAnsi="仿宋" w:eastAsia="仿宋"/>
                <w:sz w:val="24"/>
              </w:rPr>
              <w:t>生物工程类（生物工程、生物制药）</w:t>
            </w:r>
          </w:p>
        </w:tc>
        <w:tc>
          <w:tcPr>
            <w:tcW w:w="1701" w:type="dxa"/>
            <w:vMerge w:val="continue"/>
            <w:tcBorders>
              <w:left w:val="single" w:color="auto" w:sz="4" w:space="0"/>
              <w:right w:val="single" w:color="auto" w:sz="4" w:space="0"/>
            </w:tcBorders>
            <w:shd w:val="clear" w:color="auto" w:fill="auto"/>
            <w:noWrap/>
            <w:vAlign w:val="center"/>
          </w:tcPr>
          <w:p w14:paraId="79D63F4A">
            <w:pPr>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26E50843">
            <w:pPr>
              <w:jc w:val="center"/>
              <w:textAlignment w:val="center"/>
              <w:rPr>
                <w:rFonts w:hint="eastAsia" w:ascii="仿宋" w:hAnsi="仿宋" w:eastAsia="仿宋" w:cs="Times New Roman"/>
                <w:kern w:val="0"/>
                <w:sz w:val="24"/>
                <w:lang w:bidi="ar"/>
              </w:rPr>
            </w:pPr>
          </w:p>
        </w:tc>
      </w:tr>
      <w:tr w14:paraId="13B9DDBB">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FFC70">
            <w:pPr>
              <w:widowControl/>
              <w:jc w:val="center"/>
              <w:textAlignment w:val="center"/>
              <w:rPr>
                <w:rFonts w:hint="eastAsia" w:ascii="仿宋" w:hAnsi="仿宋" w:eastAsia="仿宋"/>
                <w:color w:val="000000"/>
                <w:sz w:val="24"/>
              </w:rPr>
            </w:pPr>
            <w:r>
              <w:rPr>
                <w:rFonts w:hint="eastAsia" w:ascii="仿宋" w:hAnsi="仿宋" w:eastAsia="仿宋"/>
                <w:color w:val="000000"/>
                <w:sz w:val="24"/>
              </w:rPr>
              <w:t>26</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405B0">
            <w:pPr>
              <w:widowControl/>
              <w:jc w:val="left"/>
              <w:textAlignment w:val="center"/>
              <w:rPr>
                <w:rFonts w:hint="eastAsia" w:ascii="仿宋" w:hAnsi="仿宋" w:eastAsia="仿宋"/>
                <w:sz w:val="24"/>
              </w:rPr>
            </w:pPr>
            <w:r>
              <w:rPr>
                <w:rFonts w:hint="eastAsia" w:ascii="仿宋" w:hAnsi="仿宋" w:eastAsia="仿宋"/>
                <w:sz w:val="24"/>
              </w:rPr>
              <w:t>化学工程与工艺</w:t>
            </w:r>
          </w:p>
        </w:tc>
        <w:tc>
          <w:tcPr>
            <w:tcW w:w="1701" w:type="dxa"/>
            <w:vMerge w:val="continue"/>
            <w:tcBorders>
              <w:top w:val="single" w:color="auto" w:sz="4" w:space="0"/>
              <w:left w:val="single" w:color="auto" w:sz="4" w:space="0"/>
              <w:right w:val="single" w:color="auto" w:sz="4" w:space="0"/>
            </w:tcBorders>
            <w:shd w:val="clear" w:color="auto" w:fill="auto"/>
            <w:noWrap/>
            <w:vAlign w:val="center"/>
          </w:tcPr>
          <w:p w14:paraId="642B2932">
            <w:pPr>
              <w:jc w:val="center"/>
              <w:textAlignment w:val="center"/>
              <w:rPr>
                <w:rFonts w:hint="eastAsia" w:ascii="仿宋" w:hAnsi="仿宋" w:eastAsia="仿宋" w:cs="Times New Roman"/>
                <w:kern w:val="0"/>
                <w:sz w:val="24"/>
                <w:lang w:bidi="ar"/>
              </w:rPr>
            </w:pPr>
          </w:p>
        </w:tc>
        <w:tc>
          <w:tcPr>
            <w:tcW w:w="1597" w:type="dxa"/>
            <w:vMerge w:val="continue"/>
            <w:tcBorders>
              <w:top w:val="single" w:color="auto" w:sz="4" w:space="0"/>
              <w:left w:val="single" w:color="auto" w:sz="4" w:space="0"/>
              <w:right w:val="single" w:color="auto" w:sz="4" w:space="0"/>
            </w:tcBorders>
            <w:shd w:val="clear" w:color="auto" w:fill="auto"/>
            <w:noWrap/>
            <w:vAlign w:val="center"/>
          </w:tcPr>
          <w:p w14:paraId="66D85175">
            <w:pPr>
              <w:jc w:val="center"/>
              <w:textAlignment w:val="center"/>
              <w:rPr>
                <w:rFonts w:hint="eastAsia" w:ascii="仿宋" w:hAnsi="仿宋" w:eastAsia="仿宋" w:cs="Times New Roman"/>
                <w:kern w:val="0"/>
                <w:sz w:val="24"/>
                <w:lang w:bidi="ar"/>
              </w:rPr>
            </w:pPr>
          </w:p>
        </w:tc>
      </w:tr>
      <w:tr w14:paraId="148AC4D6">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2E2E8">
            <w:pPr>
              <w:widowControl/>
              <w:jc w:val="center"/>
              <w:textAlignment w:val="center"/>
              <w:rPr>
                <w:rFonts w:hint="eastAsia" w:ascii="仿宋" w:hAnsi="仿宋" w:eastAsia="仿宋"/>
                <w:color w:val="000000"/>
                <w:sz w:val="24"/>
              </w:rPr>
            </w:pPr>
            <w:r>
              <w:rPr>
                <w:rFonts w:hint="eastAsia" w:ascii="仿宋" w:hAnsi="仿宋" w:eastAsia="仿宋"/>
                <w:color w:val="000000"/>
                <w:sz w:val="24"/>
              </w:rPr>
              <w:t>27</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79DBF">
            <w:pPr>
              <w:widowControl/>
              <w:jc w:val="left"/>
              <w:textAlignment w:val="center"/>
              <w:rPr>
                <w:rFonts w:hint="eastAsia" w:ascii="仿宋" w:hAnsi="仿宋" w:eastAsia="仿宋"/>
                <w:sz w:val="24"/>
              </w:rPr>
            </w:pPr>
            <w:r>
              <w:rPr>
                <w:rFonts w:hint="eastAsia" w:ascii="仿宋" w:hAnsi="仿宋" w:eastAsia="仿宋"/>
                <w:sz w:val="24"/>
              </w:rPr>
              <w:t>林产化工</w:t>
            </w:r>
          </w:p>
        </w:tc>
        <w:tc>
          <w:tcPr>
            <w:tcW w:w="1701" w:type="dxa"/>
            <w:vMerge w:val="continue"/>
            <w:tcBorders>
              <w:left w:val="single" w:color="auto" w:sz="4" w:space="0"/>
              <w:right w:val="single" w:color="auto" w:sz="4" w:space="0"/>
            </w:tcBorders>
            <w:shd w:val="clear" w:color="auto" w:fill="auto"/>
            <w:noWrap/>
            <w:vAlign w:val="center"/>
          </w:tcPr>
          <w:p w14:paraId="5AFB7C74">
            <w:pPr>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7CE266B2">
            <w:pPr>
              <w:jc w:val="center"/>
              <w:textAlignment w:val="center"/>
              <w:rPr>
                <w:rFonts w:hint="eastAsia" w:ascii="仿宋" w:hAnsi="仿宋" w:eastAsia="仿宋" w:cs="Times New Roman"/>
                <w:kern w:val="0"/>
                <w:sz w:val="24"/>
                <w:lang w:bidi="ar"/>
              </w:rPr>
            </w:pPr>
          </w:p>
        </w:tc>
      </w:tr>
      <w:tr w14:paraId="410D9EF5">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DF71F">
            <w:pPr>
              <w:widowControl/>
              <w:jc w:val="center"/>
              <w:textAlignment w:val="center"/>
              <w:rPr>
                <w:rFonts w:hint="eastAsia" w:ascii="仿宋" w:hAnsi="仿宋" w:eastAsia="仿宋"/>
                <w:color w:val="000000"/>
                <w:sz w:val="24"/>
              </w:rPr>
            </w:pPr>
            <w:r>
              <w:rPr>
                <w:rFonts w:hint="eastAsia" w:ascii="仿宋" w:hAnsi="仿宋" w:eastAsia="仿宋"/>
                <w:color w:val="000000"/>
                <w:sz w:val="24"/>
              </w:rPr>
              <w:t>28</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E2EA2">
            <w:pPr>
              <w:widowControl/>
              <w:jc w:val="left"/>
              <w:textAlignment w:val="center"/>
              <w:rPr>
                <w:rFonts w:hint="eastAsia" w:ascii="仿宋" w:hAnsi="仿宋" w:eastAsia="仿宋"/>
                <w:sz w:val="24"/>
              </w:rPr>
            </w:pPr>
            <w:r>
              <w:rPr>
                <w:rFonts w:hint="eastAsia" w:ascii="仿宋" w:hAnsi="仿宋" w:eastAsia="仿宋"/>
                <w:sz w:val="24"/>
              </w:rPr>
              <w:t>机械设计制造及其自动化</w:t>
            </w:r>
          </w:p>
        </w:tc>
        <w:tc>
          <w:tcPr>
            <w:tcW w:w="1701" w:type="dxa"/>
            <w:vMerge w:val="continue"/>
            <w:tcBorders>
              <w:left w:val="single" w:color="auto" w:sz="4" w:space="0"/>
              <w:right w:val="single" w:color="auto" w:sz="4" w:space="0"/>
            </w:tcBorders>
            <w:shd w:val="clear" w:color="auto" w:fill="auto"/>
            <w:noWrap/>
            <w:vAlign w:val="center"/>
          </w:tcPr>
          <w:p w14:paraId="427FFCE7">
            <w:pPr>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43161417">
            <w:pPr>
              <w:jc w:val="center"/>
              <w:textAlignment w:val="center"/>
              <w:rPr>
                <w:rFonts w:hint="eastAsia" w:ascii="仿宋" w:hAnsi="仿宋" w:eastAsia="仿宋" w:cs="Times New Roman"/>
                <w:kern w:val="0"/>
                <w:sz w:val="24"/>
                <w:lang w:bidi="ar"/>
              </w:rPr>
            </w:pPr>
          </w:p>
        </w:tc>
      </w:tr>
      <w:tr w14:paraId="777CA7DC">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7E65C">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29</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D2A97">
            <w:pPr>
              <w:widowControl/>
              <w:jc w:val="left"/>
              <w:textAlignment w:val="center"/>
              <w:rPr>
                <w:rFonts w:hint="eastAsia" w:ascii="仿宋" w:hAnsi="仿宋" w:eastAsia="仿宋" w:cs="Times New Roman"/>
                <w:kern w:val="0"/>
                <w:sz w:val="24"/>
                <w:lang w:bidi="ar"/>
              </w:rPr>
            </w:pPr>
            <w:r>
              <w:rPr>
                <w:rFonts w:hint="eastAsia" w:ascii="仿宋" w:hAnsi="仿宋" w:eastAsia="仿宋"/>
                <w:sz w:val="24"/>
              </w:rPr>
              <w:t>机械电子工程</w:t>
            </w:r>
          </w:p>
        </w:tc>
        <w:tc>
          <w:tcPr>
            <w:tcW w:w="1701" w:type="dxa"/>
            <w:vMerge w:val="continue"/>
            <w:tcBorders>
              <w:left w:val="single" w:color="auto" w:sz="4" w:space="0"/>
              <w:right w:val="single" w:color="auto" w:sz="4" w:space="0"/>
            </w:tcBorders>
            <w:shd w:val="clear" w:color="auto" w:fill="auto"/>
            <w:noWrap/>
            <w:vAlign w:val="center"/>
          </w:tcPr>
          <w:p w14:paraId="6F07D485">
            <w:pPr>
              <w:widowControl/>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1A70E137">
            <w:pPr>
              <w:widowControl/>
              <w:jc w:val="center"/>
              <w:textAlignment w:val="center"/>
              <w:rPr>
                <w:rFonts w:hint="eastAsia" w:ascii="仿宋" w:hAnsi="仿宋" w:eastAsia="仿宋" w:cs="Times New Roman"/>
                <w:kern w:val="0"/>
                <w:sz w:val="24"/>
                <w:lang w:bidi="ar"/>
              </w:rPr>
            </w:pPr>
          </w:p>
        </w:tc>
      </w:tr>
      <w:tr w14:paraId="77DF03F5">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09B8F">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30</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C8182">
            <w:pPr>
              <w:widowControl/>
              <w:jc w:val="left"/>
              <w:textAlignment w:val="center"/>
              <w:rPr>
                <w:rFonts w:hint="eastAsia" w:ascii="仿宋" w:hAnsi="仿宋" w:eastAsia="仿宋"/>
                <w:sz w:val="24"/>
              </w:rPr>
            </w:pPr>
            <w:r>
              <w:rPr>
                <w:rFonts w:hint="eastAsia" w:ascii="仿宋" w:hAnsi="仿宋" w:eastAsia="仿宋"/>
                <w:sz w:val="24"/>
              </w:rPr>
              <w:t>智能制造工程</w:t>
            </w:r>
          </w:p>
        </w:tc>
        <w:tc>
          <w:tcPr>
            <w:tcW w:w="1701" w:type="dxa"/>
            <w:vMerge w:val="continue"/>
            <w:tcBorders>
              <w:left w:val="single" w:color="auto" w:sz="4" w:space="0"/>
              <w:right w:val="single" w:color="auto" w:sz="4" w:space="0"/>
            </w:tcBorders>
            <w:shd w:val="clear" w:color="auto" w:fill="auto"/>
            <w:noWrap/>
            <w:vAlign w:val="center"/>
          </w:tcPr>
          <w:p w14:paraId="382139C9">
            <w:pPr>
              <w:widowControl/>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6DB29A86">
            <w:pPr>
              <w:widowControl/>
              <w:jc w:val="center"/>
              <w:textAlignment w:val="center"/>
              <w:rPr>
                <w:rFonts w:hint="eastAsia" w:ascii="仿宋" w:hAnsi="仿宋" w:eastAsia="仿宋" w:cs="Times New Roman"/>
                <w:kern w:val="0"/>
                <w:sz w:val="24"/>
                <w:lang w:bidi="ar"/>
              </w:rPr>
            </w:pPr>
          </w:p>
        </w:tc>
      </w:tr>
      <w:tr w14:paraId="2B376B16">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7C2D1">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31</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9ACA8">
            <w:pPr>
              <w:widowControl/>
              <w:jc w:val="left"/>
              <w:textAlignment w:val="center"/>
              <w:rPr>
                <w:rFonts w:hint="eastAsia" w:ascii="仿宋" w:hAnsi="仿宋" w:eastAsia="仿宋"/>
                <w:sz w:val="24"/>
              </w:rPr>
            </w:pPr>
            <w:r>
              <w:rPr>
                <w:rFonts w:hint="eastAsia" w:ascii="仿宋" w:hAnsi="仿宋" w:eastAsia="仿宋"/>
                <w:sz w:val="24"/>
              </w:rPr>
              <w:t>机器人工程</w:t>
            </w:r>
          </w:p>
        </w:tc>
        <w:tc>
          <w:tcPr>
            <w:tcW w:w="1701" w:type="dxa"/>
            <w:vMerge w:val="continue"/>
            <w:tcBorders>
              <w:left w:val="single" w:color="auto" w:sz="4" w:space="0"/>
              <w:right w:val="single" w:color="auto" w:sz="4" w:space="0"/>
            </w:tcBorders>
            <w:shd w:val="clear" w:color="auto" w:fill="auto"/>
            <w:noWrap/>
            <w:vAlign w:val="center"/>
          </w:tcPr>
          <w:p w14:paraId="2E9195FA">
            <w:pPr>
              <w:widowControl/>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223375B5">
            <w:pPr>
              <w:widowControl/>
              <w:jc w:val="center"/>
              <w:textAlignment w:val="center"/>
              <w:rPr>
                <w:rFonts w:hint="eastAsia" w:ascii="仿宋" w:hAnsi="仿宋" w:eastAsia="仿宋" w:cs="Times New Roman"/>
                <w:kern w:val="0"/>
                <w:sz w:val="24"/>
                <w:lang w:bidi="ar"/>
              </w:rPr>
            </w:pPr>
          </w:p>
        </w:tc>
      </w:tr>
      <w:tr w14:paraId="7E62D9F5">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3E5AA">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32</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E66D9">
            <w:pPr>
              <w:widowControl/>
              <w:jc w:val="left"/>
              <w:textAlignment w:val="center"/>
              <w:rPr>
                <w:rFonts w:hint="eastAsia" w:ascii="仿宋" w:hAnsi="仿宋" w:eastAsia="仿宋"/>
                <w:sz w:val="24"/>
              </w:rPr>
            </w:pPr>
            <w:r>
              <w:rPr>
                <w:rFonts w:hint="eastAsia" w:ascii="仿宋" w:hAnsi="仿宋" w:eastAsia="仿宋"/>
                <w:sz w:val="24"/>
              </w:rPr>
              <w:t>自动化</w:t>
            </w:r>
          </w:p>
        </w:tc>
        <w:tc>
          <w:tcPr>
            <w:tcW w:w="1701" w:type="dxa"/>
            <w:vMerge w:val="continue"/>
            <w:tcBorders>
              <w:left w:val="single" w:color="auto" w:sz="4" w:space="0"/>
              <w:right w:val="single" w:color="auto" w:sz="4" w:space="0"/>
            </w:tcBorders>
            <w:shd w:val="clear" w:color="auto" w:fill="auto"/>
            <w:noWrap/>
            <w:vAlign w:val="center"/>
          </w:tcPr>
          <w:p w14:paraId="069C869A">
            <w:pPr>
              <w:widowControl/>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3DE4677C">
            <w:pPr>
              <w:widowControl/>
              <w:jc w:val="center"/>
              <w:textAlignment w:val="center"/>
              <w:rPr>
                <w:rFonts w:hint="eastAsia" w:ascii="仿宋" w:hAnsi="仿宋" w:eastAsia="仿宋" w:cs="Times New Roman"/>
                <w:kern w:val="0"/>
                <w:sz w:val="24"/>
                <w:lang w:bidi="ar"/>
              </w:rPr>
            </w:pPr>
          </w:p>
        </w:tc>
      </w:tr>
      <w:tr w14:paraId="7DE4B301">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08B02">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33</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1A111">
            <w:pPr>
              <w:widowControl/>
              <w:jc w:val="left"/>
              <w:textAlignment w:val="center"/>
              <w:rPr>
                <w:rFonts w:hint="eastAsia" w:ascii="仿宋" w:hAnsi="仿宋" w:eastAsia="仿宋"/>
                <w:sz w:val="24"/>
              </w:rPr>
            </w:pPr>
            <w:r>
              <w:rPr>
                <w:rFonts w:hint="eastAsia" w:ascii="仿宋" w:hAnsi="仿宋" w:eastAsia="仿宋"/>
                <w:sz w:val="24"/>
              </w:rPr>
              <w:t>能源与动力工程</w:t>
            </w:r>
          </w:p>
        </w:tc>
        <w:tc>
          <w:tcPr>
            <w:tcW w:w="1701" w:type="dxa"/>
            <w:vMerge w:val="continue"/>
            <w:tcBorders>
              <w:left w:val="single" w:color="auto" w:sz="4" w:space="0"/>
              <w:right w:val="single" w:color="auto" w:sz="4" w:space="0"/>
            </w:tcBorders>
            <w:shd w:val="clear" w:color="auto" w:fill="auto"/>
            <w:noWrap/>
            <w:vAlign w:val="center"/>
          </w:tcPr>
          <w:p w14:paraId="45BD051B">
            <w:pPr>
              <w:widowControl/>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7F79C76E">
            <w:pPr>
              <w:widowControl/>
              <w:jc w:val="center"/>
              <w:textAlignment w:val="center"/>
              <w:rPr>
                <w:rFonts w:hint="eastAsia" w:ascii="仿宋" w:hAnsi="仿宋" w:eastAsia="仿宋" w:cs="Times New Roman"/>
                <w:kern w:val="0"/>
                <w:sz w:val="24"/>
                <w:lang w:bidi="ar"/>
              </w:rPr>
            </w:pPr>
          </w:p>
        </w:tc>
      </w:tr>
      <w:tr w14:paraId="7210DFFE">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42ADE">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34</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D6A15">
            <w:pPr>
              <w:widowControl/>
              <w:jc w:val="left"/>
              <w:textAlignment w:val="center"/>
              <w:rPr>
                <w:rFonts w:hint="eastAsia" w:ascii="仿宋" w:hAnsi="仿宋" w:eastAsia="仿宋"/>
                <w:sz w:val="24"/>
              </w:rPr>
            </w:pPr>
            <w:r>
              <w:rPr>
                <w:rFonts w:hint="eastAsia" w:ascii="仿宋" w:hAnsi="仿宋" w:eastAsia="仿宋"/>
                <w:sz w:val="24"/>
              </w:rPr>
              <w:t>木材科学与工程</w:t>
            </w:r>
          </w:p>
        </w:tc>
        <w:tc>
          <w:tcPr>
            <w:tcW w:w="1701" w:type="dxa"/>
            <w:vMerge w:val="continue"/>
            <w:tcBorders>
              <w:left w:val="single" w:color="auto" w:sz="4" w:space="0"/>
              <w:right w:val="single" w:color="auto" w:sz="4" w:space="0"/>
            </w:tcBorders>
            <w:shd w:val="clear" w:color="auto" w:fill="auto"/>
            <w:noWrap/>
            <w:vAlign w:val="center"/>
          </w:tcPr>
          <w:p w14:paraId="0C3B5C88">
            <w:pPr>
              <w:widowControl/>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5C598A06">
            <w:pPr>
              <w:widowControl/>
              <w:jc w:val="center"/>
              <w:textAlignment w:val="center"/>
              <w:rPr>
                <w:rFonts w:hint="eastAsia" w:ascii="仿宋" w:hAnsi="仿宋" w:eastAsia="仿宋" w:cs="Times New Roman"/>
                <w:kern w:val="0"/>
                <w:sz w:val="24"/>
                <w:lang w:bidi="ar"/>
              </w:rPr>
            </w:pPr>
          </w:p>
        </w:tc>
      </w:tr>
      <w:tr w14:paraId="21E7E12E">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E0EFC">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35</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188D3">
            <w:pPr>
              <w:widowControl/>
              <w:jc w:val="left"/>
              <w:textAlignment w:val="center"/>
              <w:rPr>
                <w:rFonts w:hint="eastAsia" w:ascii="仿宋" w:hAnsi="仿宋" w:eastAsia="仿宋"/>
                <w:sz w:val="24"/>
              </w:rPr>
            </w:pPr>
            <w:r>
              <w:rPr>
                <w:rFonts w:hint="eastAsia" w:ascii="仿宋" w:hAnsi="仿宋" w:eastAsia="仿宋"/>
                <w:sz w:val="24"/>
              </w:rPr>
              <w:t>木结构建筑与材料</w:t>
            </w:r>
          </w:p>
        </w:tc>
        <w:tc>
          <w:tcPr>
            <w:tcW w:w="1701" w:type="dxa"/>
            <w:vMerge w:val="continue"/>
            <w:tcBorders>
              <w:left w:val="single" w:color="auto" w:sz="4" w:space="0"/>
              <w:right w:val="single" w:color="auto" w:sz="4" w:space="0"/>
            </w:tcBorders>
            <w:shd w:val="clear" w:color="auto" w:fill="auto"/>
            <w:noWrap/>
            <w:vAlign w:val="center"/>
          </w:tcPr>
          <w:p w14:paraId="6E2AF817">
            <w:pPr>
              <w:widowControl/>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017C8ADD">
            <w:pPr>
              <w:widowControl/>
              <w:jc w:val="center"/>
              <w:textAlignment w:val="center"/>
              <w:rPr>
                <w:rFonts w:hint="eastAsia" w:ascii="仿宋" w:hAnsi="仿宋" w:eastAsia="仿宋" w:cs="Times New Roman"/>
                <w:kern w:val="0"/>
                <w:sz w:val="24"/>
                <w:lang w:bidi="ar"/>
              </w:rPr>
            </w:pPr>
          </w:p>
        </w:tc>
      </w:tr>
      <w:tr w14:paraId="17FA4FCF">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67196">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36</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05E9A">
            <w:pPr>
              <w:widowControl/>
              <w:jc w:val="left"/>
              <w:textAlignment w:val="center"/>
              <w:rPr>
                <w:rFonts w:hint="eastAsia" w:ascii="仿宋" w:hAnsi="仿宋" w:eastAsia="仿宋"/>
                <w:sz w:val="24"/>
              </w:rPr>
            </w:pPr>
            <w:r>
              <w:rPr>
                <w:rFonts w:hint="eastAsia" w:ascii="仿宋" w:hAnsi="仿宋" w:eastAsia="仿宋"/>
                <w:sz w:val="24"/>
              </w:rPr>
              <w:t>材料科学与工程</w:t>
            </w:r>
          </w:p>
        </w:tc>
        <w:tc>
          <w:tcPr>
            <w:tcW w:w="1701" w:type="dxa"/>
            <w:vMerge w:val="continue"/>
            <w:tcBorders>
              <w:left w:val="single" w:color="auto" w:sz="4" w:space="0"/>
              <w:right w:val="single" w:color="auto" w:sz="4" w:space="0"/>
            </w:tcBorders>
            <w:shd w:val="clear" w:color="auto" w:fill="auto"/>
            <w:noWrap/>
            <w:vAlign w:val="center"/>
          </w:tcPr>
          <w:p w14:paraId="13A9E050">
            <w:pPr>
              <w:widowControl/>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770F1089">
            <w:pPr>
              <w:widowControl/>
              <w:jc w:val="center"/>
              <w:textAlignment w:val="center"/>
              <w:rPr>
                <w:rFonts w:hint="eastAsia" w:ascii="仿宋" w:hAnsi="仿宋" w:eastAsia="仿宋" w:cs="Times New Roman"/>
                <w:kern w:val="0"/>
                <w:sz w:val="24"/>
                <w:lang w:bidi="ar"/>
              </w:rPr>
            </w:pPr>
          </w:p>
        </w:tc>
      </w:tr>
      <w:tr w14:paraId="033C483F">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46B5F">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37</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81E0A">
            <w:pPr>
              <w:widowControl/>
              <w:jc w:val="left"/>
              <w:textAlignment w:val="center"/>
              <w:rPr>
                <w:rFonts w:hint="eastAsia" w:ascii="仿宋" w:hAnsi="仿宋" w:eastAsia="仿宋"/>
                <w:sz w:val="24"/>
              </w:rPr>
            </w:pPr>
            <w:r>
              <w:rPr>
                <w:rFonts w:hint="eastAsia" w:ascii="仿宋" w:hAnsi="仿宋" w:eastAsia="仿宋"/>
                <w:sz w:val="24"/>
              </w:rPr>
              <w:t>智能建造</w:t>
            </w:r>
          </w:p>
        </w:tc>
        <w:tc>
          <w:tcPr>
            <w:tcW w:w="1701" w:type="dxa"/>
            <w:vMerge w:val="continue"/>
            <w:tcBorders>
              <w:left w:val="single" w:color="auto" w:sz="4" w:space="0"/>
              <w:right w:val="single" w:color="auto" w:sz="4" w:space="0"/>
            </w:tcBorders>
            <w:shd w:val="clear" w:color="auto" w:fill="auto"/>
            <w:noWrap/>
            <w:vAlign w:val="center"/>
          </w:tcPr>
          <w:p w14:paraId="0615294C">
            <w:pPr>
              <w:widowControl/>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74DDFCE8">
            <w:pPr>
              <w:widowControl/>
              <w:jc w:val="center"/>
              <w:textAlignment w:val="center"/>
              <w:rPr>
                <w:rFonts w:hint="eastAsia" w:ascii="仿宋" w:hAnsi="仿宋" w:eastAsia="仿宋" w:cs="Times New Roman"/>
                <w:kern w:val="0"/>
                <w:sz w:val="24"/>
                <w:lang w:bidi="ar"/>
              </w:rPr>
            </w:pPr>
          </w:p>
        </w:tc>
      </w:tr>
      <w:tr w14:paraId="291EC9FB">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FC6BE">
            <w:pPr>
              <w:widowControl/>
              <w:jc w:val="center"/>
              <w:textAlignment w:val="center"/>
              <w:rPr>
                <w:rFonts w:hint="eastAsia" w:ascii="仿宋" w:hAnsi="仿宋" w:eastAsia="仿宋"/>
                <w:color w:val="000000"/>
                <w:sz w:val="24"/>
              </w:rPr>
            </w:pPr>
            <w:r>
              <w:rPr>
                <w:rFonts w:hint="eastAsia" w:ascii="仿宋" w:hAnsi="仿宋" w:eastAsia="仿宋"/>
                <w:color w:val="000000"/>
                <w:sz w:val="24"/>
              </w:rPr>
              <w:t>38</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6CCE6">
            <w:pPr>
              <w:widowControl/>
              <w:jc w:val="left"/>
              <w:textAlignment w:val="center"/>
              <w:rPr>
                <w:rFonts w:hint="default" w:ascii="仿宋" w:hAnsi="仿宋" w:eastAsia="仿宋"/>
                <w:sz w:val="24"/>
                <w:lang w:val="en-US" w:eastAsia="zh-CN"/>
              </w:rPr>
            </w:pPr>
            <w:r>
              <w:rPr>
                <w:rFonts w:hint="eastAsia" w:ascii="仿宋" w:hAnsi="仿宋" w:eastAsia="仿宋"/>
                <w:sz w:val="24"/>
                <w:lang w:val="en-US" w:eastAsia="zh-CN"/>
              </w:rPr>
              <w:t>给排水科学与工程</w:t>
            </w:r>
          </w:p>
        </w:tc>
        <w:tc>
          <w:tcPr>
            <w:tcW w:w="1701" w:type="dxa"/>
            <w:vMerge w:val="continue"/>
            <w:tcBorders>
              <w:left w:val="single" w:color="auto" w:sz="4" w:space="0"/>
              <w:right w:val="single" w:color="auto" w:sz="4" w:space="0"/>
            </w:tcBorders>
            <w:shd w:val="clear" w:color="auto" w:fill="auto"/>
            <w:noWrap/>
            <w:vAlign w:val="center"/>
          </w:tcPr>
          <w:p w14:paraId="4310796A">
            <w:pPr>
              <w:widowControl/>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197144F6">
            <w:pPr>
              <w:widowControl/>
              <w:jc w:val="center"/>
              <w:textAlignment w:val="center"/>
              <w:rPr>
                <w:rFonts w:hint="eastAsia" w:ascii="仿宋" w:hAnsi="仿宋" w:eastAsia="仿宋" w:cs="Times New Roman"/>
                <w:kern w:val="0"/>
                <w:sz w:val="24"/>
                <w:lang w:bidi="ar"/>
              </w:rPr>
            </w:pPr>
          </w:p>
        </w:tc>
      </w:tr>
      <w:tr w14:paraId="00BC5BA4">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C4505">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39</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0AA21">
            <w:pPr>
              <w:widowControl/>
              <w:jc w:val="left"/>
              <w:textAlignment w:val="center"/>
              <w:rPr>
                <w:rFonts w:hint="eastAsia" w:ascii="仿宋" w:hAnsi="仿宋" w:eastAsia="仿宋"/>
                <w:sz w:val="24"/>
              </w:rPr>
            </w:pPr>
            <w:r>
              <w:rPr>
                <w:rFonts w:hint="eastAsia" w:ascii="仿宋" w:hAnsi="仿宋" w:eastAsia="仿宋"/>
                <w:sz w:val="24"/>
              </w:rPr>
              <w:t>森林工程</w:t>
            </w:r>
          </w:p>
        </w:tc>
        <w:tc>
          <w:tcPr>
            <w:tcW w:w="1701" w:type="dxa"/>
            <w:vMerge w:val="continue"/>
            <w:tcBorders>
              <w:left w:val="single" w:color="auto" w:sz="4" w:space="0"/>
              <w:right w:val="single" w:color="auto" w:sz="4" w:space="0"/>
            </w:tcBorders>
            <w:shd w:val="clear" w:color="auto" w:fill="auto"/>
            <w:noWrap/>
            <w:vAlign w:val="center"/>
          </w:tcPr>
          <w:p w14:paraId="2EEBB89D">
            <w:pPr>
              <w:widowControl/>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241625FF">
            <w:pPr>
              <w:widowControl/>
              <w:jc w:val="center"/>
              <w:textAlignment w:val="center"/>
              <w:rPr>
                <w:rFonts w:hint="eastAsia" w:ascii="仿宋" w:hAnsi="仿宋" w:eastAsia="仿宋" w:cs="Times New Roman"/>
                <w:kern w:val="0"/>
                <w:sz w:val="24"/>
                <w:lang w:bidi="ar"/>
              </w:rPr>
            </w:pPr>
          </w:p>
        </w:tc>
      </w:tr>
      <w:tr w14:paraId="0C3CB879">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4584D">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40</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C64E2">
            <w:pPr>
              <w:widowControl/>
              <w:jc w:val="left"/>
              <w:textAlignment w:val="center"/>
              <w:rPr>
                <w:rFonts w:hint="eastAsia" w:ascii="仿宋" w:hAnsi="仿宋" w:eastAsia="仿宋"/>
                <w:sz w:val="24"/>
              </w:rPr>
            </w:pPr>
            <w:r>
              <w:rPr>
                <w:rFonts w:hint="eastAsia" w:ascii="仿宋" w:hAnsi="仿宋" w:eastAsia="仿宋"/>
                <w:sz w:val="24"/>
              </w:rPr>
              <w:t>测绘工程</w:t>
            </w:r>
          </w:p>
        </w:tc>
        <w:tc>
          <w:tcPr>
            <w:tcW w:w="1701" w:type="dxa"/>
            <w:vMerge w:val="continue"/>
            <w:tcBorders>
              <w:left w:val="single" w:color="auto" w:sz="4" w:space="0"/>
              <w:right w:val="single" w:color="auto" w:sz="4" w:space="0"/>
            </w:tcBorders>
            <w:shd w:val="clear" w:color="auto" w:fill="auto"/>
            <w:noWrap/>
            <w:vAlign w:val="center"/>
          </w:tcPr>
          <w:p w14:paraId="0D06E80E">
            <w:pPr>
              <w:widowControl/>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5D010C2B">
            <w:pPr>
              <w:widowControl/>
              <w:jc w:val="center"/>
              <w:textAlignment w:val="center"/>
              <w:rPr>
                <w:rFonts w:hint="eastAsia" w:ascii="仿宋" w:hAnsi="仿宋" w:eastAsia="仿宋" w:cs="Times New Roman"/>
                <w:kern w:val="0"/>
                <w:sz w:val="24"/>
                <w:lang w:bidi="ar"/>
              </w:rPr>
            </w:pPr>
          </w:p>
        </w:tc>
      </w:tr>
      <w:tr w14:paraId="375EF929">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DAE2F">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41</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00BB4">
            <w:pPr>
              <w:widowControl/>
              <w:jc w:val="left"/>
              <w:textAlignment w:val="center"/>
              <w:rPr>
                <w:rFonts w:hint="eastAsia" w:ascii="仿宋" w:hAnsi="仿宋" w:eastAsia="仿宋"/>
                <w:sz w:val="24"/>
              </w:rPr>
            </w:pPr>
            <w:r>
              <w:rPr>
                <w:rFonts w:hint="eastAsia" w:ascii="仿宋" w:hAnsi="仿宋" w:eastAsia="仿宋"/>
                <w:sz w:val="24"/>
              </w:rPr>
              <w:t>计算机科学与技术</w:t>
            </w:r>
          </w:p>
        </w:tc>
        <w:tc>
          <w:tcPr>
            <w:tcW w:w="1701" w:type="dxa"/>
            <w:vMerge w:val="continue"/>
            <w:tcBorders>
              <w:left w:val="single" w:color="auto" w:sz="4" w:space="0"/>
              <w:right w:val="single" w:color="auto" w:sz="4" w:space="0"/>
            </w:tcBorders>
            <w:shd w:val="clear" w:color="auto" w:fill="auto"/>
            <w:noWrap/>
            <w:vAlign w:val="center"/>
          </w:tcPr>
          <w:p w14:paraId="711DCEEE">
            <w:pPr>
              <w:widowControl/>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1F9878CC">
            <w:pPr>
              <w:widowControl/>
              <w:jc w:val="center"/>
              <w:textAlignment w:val="center"/>
              <w:rPr>
                <w:rFonts w:hint="eastAsia" w:ascii="仿宋" w:hAnsi="仿宋" w:eastAsia="仿宋" w:cs="Times New Roman"/>
                <w:kern w:val="0"/>
                <w:sz w:val="24"/>
                <w:lang w:bidi="ar"/>
              </w:rPr>
            </w:pPr>
          </w:p>
        </w:tc>
      </w:tr>
      <w:tr w14:paraId="0FDD6E85">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96592">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42</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A7D6A">
            <w:pPr>
              <w:widowControl/>
              <w:jc w:val="left"/>
              <w:textAlignment w:val="center"/>
              <w:rPr>
                <w:rFonts w:hint="eastAsia" w:ascii="仿宋" w:hAnsi="仿宋" w:eastAsia="仿宋"/>
                <w:sz w:val="24"/>
              </w:rPr>
            </w:pPr>
            <w:r>
              <w:rPr>
                <w:rFonts w:hint="eastAsia" w:ascii="仿宋" w:hAnsi="仿宋" w:eastAsia="仿宋"/>
                <w:sz w:val="24"/>
              </w:rPr>
              <w:t>电气工程及其自动化</w:t>
            </w:r>
          </w:p>
        </w:tc>
        <w:tc>
          <w:tcPr>
            <w:tcW w:w="1701" w:type="dxa"/>
            <w:vMerge w:val="continue"/>
            <w:tcBorders>
              <w:left w:val="single" w:color="auto" w:sz="4" w:space="0"/>
              <w:right w:val="single" w:color="auto" w:sz="4" w:space="0"/>
            </w:tcBorders>
            <w:shd w:val="clear" w:color="auto" w:fill="auto"/>
            <w:noWrap/>
            <w:vAlign w:val="center"/>
          </w:tcPr>
          <w:p w14:paraId="707A0A25">
            <w:pPr>
              <w:widowControl/>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14E427F4">
            <w:pPr>
              <w:widowControl/>
              <w:jc w:val="center"/>
              <w:textAlignment w:val="center"/>
              <w:rPr>
                <w:rFonts w:hint="eastAsia" w:ascii="仿宋" w:hAnsi="仿宋" w:eastAsia="仿宋" w:cs="Times New Roman"/>
                <w:kern w:val="0"/>
                <w:sz w:val="24"/>
                <w:lang w:bidi="ar"/>
              </w:rPr>
            </w:pPr>
          </w:p>
        </w:tc>
      </w:tr>
      <w:tr w14:paraId="0C27C488">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5A49B">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43</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8A24D">
            <w:pPr>
              <w:widowControl/>
              <w:jc w:val="left"/>
              <w:textAlignment w:val="center"/>
              <w:rPr>
                <w:rFonts w:hint="eastAsia" w:ascii="仿宋" w:hAnsi="仿宋" w:eastAsia="仿宋"/>
                <w:sz w:val="24"/>
              </w:rPr>
            </w:pPr>
            <w:r>
              <w:rPr>
                <w:rFonts w:hint="eastAsia" w:ascii="仿宋" w:hAnsi="仿宋" w:eastAsia="仿宋"/>
                <w:sz w:val="24"/>
              </w:rPr>
              <w:t>人工智能</w:t>
            </w:r>
          </w:p>
        </w:tc>
        <w:tc>
          <w:tcPr>
            <w:tcW w:w="1701" w:type="dxa"/>
            <w:vMerge w:val="continue"/>
            <w:tcBorders>
              <w:left w:val="single" w:color="auto" w:sz="4" w:space="0"/>
              <w:right w:val="single" w:color="auto" w:sz="4" w:space="0"/>
            </w:tcBorders>
            <w:shd w:val="clear" w:color="auto" w:fill="auto"/>
            <w:noWrap/>
            <w:vAlign w:val="center"/>
          </w:tcPr>
          <w:p w14:paraId="07A75591">
            <w:pPr>
              <w:widowControl/>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398A5D3D">
            <w:pPr>
              <w:widowControl/>
              <w:jc w:val="center"/>
              <w:textAlignment w:val="center"/>
              <w:rPr>
                <w:rFonts w:hint="eastAsia" w:ascii="仿宋" w:hAnsi="仿宋" w:eastAsia="仿宋" w:cs="Times New Roman"/>
                <w:kern w:val="0"/>
                <w:sz w:val="24"/>
                <w:lang w:bidi="ar"/>
              </w:rPr>
            </w:pPr>
          </w:p>
        </w:tc>
      </w:tr>
      <w:tr w14:paraId="41249B8E">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B40F0">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44</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7257C">
            <w:pPr>
              <w:widowControl/>
              <w:jc w:val="left"/>
              <w:textAlignment w:val="center"/>
              <w:rPr>
                <w:rFonts w:hint="eastAsia" w:ascii="仿宋" w:hAnsi="仿宋" w:eastAsia="仿宋" w:cs="Times New Roman"/>
                <w:kern w:val="0"/>
                <w:sz w:val="24"/>
                <w:lang w:bidi="ar"/>
              </w:rPr>
            </w:pPr>
            <w:r>
              <w:rPr>
                <w:rFonts w:hint="eastAsia" w:ascii="仿宋" w:hAnsi="仿宋" w:eastAsia="仿宋"/>
                <w:sz w:val="24"/>
              </w:rPr>
              <w:t>电子信息工程</w:t>
            </w:r>
          </w:p>
        </w:tc>
        <w:tc>
          <w:tcPr>
            <w:tcW w:w="1701" w:type="dxa"/>
            <w:vMerge w:val="continue"/>
            <w:tcBorders>
              <w:left w:val="single" w:color="auto" w:sz="4" w:space="0"/>
              <w:right w:val="single" w:color="auto" w:sz="4" w:space="0"/>
            </w:tcBorders>
            <w:shd w:val="clear" w:color="auto" w:fill="auto"/>
            <w:noWrap/>
            <w:vAlign w:val="center"/>
          </w:tcPr>
          <w:p w14:paraId="3E95C7E9">
            <w:pPr>
              <w:widowControl/>
              <w:jc w:val="center"/>
              <w:textAlignment w:val="center"/>
              <w:rPr>
                <w:rFonts w:hint="eastAsia" w:ascii="仿宋" w:hAnsi="仿宋" w:eastAsia="仿宋" w:cs="Times New Roman"/>
                <w:kern w:val="0"/>
                <w:sz w:val="24"/>
                <w:lang w:bidi="ar"/>
              </w:rPr>
            </w:pPr>
          </w:p>
        </w:tc>
        <w:tc>
          <w:tcPr>
            <w:tcW w:w="1597" w:type="dxa"/>
            <w:vMerge w:val="continue"/>
            <w:tcBorders>
              <w:left w:val="single" w:color="auto" w:sz="4" w:space="0"/>
              <w:right w:val="single" w:color="auto" w:sz="4" w:space="0"/>
            </w:tcBorders>
            <w:shd w:val="clear" w:color="auto" w:fill="auto"/>
            <w:noWrap/>
            <w:vAlign w:val="center"/>
          </w:tcPr>
          <w:p w14:paraId="13230286">
            <w:pPr>
              <w:widowControl/>
              <w:jc w:val="center"/>
              <w:textAlignment w:val="center"/>
              <w:rPr>
                <w:rFonts w:hint="eastAsia" w:ascii="仿宋" w:hAnsi="仿宋" w:eastAsia="仿宋" w:cs="Times New Roman"/>
                <w:kern w:val="0"/>
                <w:sz w:val="24"/>
                <w:lang w:bidi="ar"/>
              </w:rPr>
            </w:pPr>
          </w:p>
        </w:tc>
      </w:tr>
      <w:tr w14:paraId="7A586D51">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07E5D">
            <w:pPr>
              <w:widowControl/>
              <w:jc w:val="center"/>
              <w:textAlignment w:val="center"/>
              <w:rPr>
                <w:rFonts w:hint="eastAsia" w:ascii="仿宋" w:hAnsi="仿宋" w:eastAsia="仿宋" w:cs="Times New Roman"/>
                <w:sz w:val="24"/>
              </w:rPr>
            </w:pPr>
            <w:r>
              <w:rPr>
                <w:rFonts w:ascii="仿宋" w:hAnsi="仿宋" w:eastAsia="仿宋"/>
                <w:color w:val="000000"/>
                <w:sz w:val="24"/>
              </w:rPr>
              <w:t>4</w:t>
            </w:r>
            <w:r>
              <w:rPr>
                <w:rFonts w:hint="eastAsia" w:ascii="仿宋" w:hAnsi="仿宋" w:eastAsia="仿宋"/>
                <w:color w:val="000000"/>
                <w:sz w:val="24"/>
              </w:rPr>
              <w:t>5</w:t>
            </w:r>
          </w:p>
        </w:tc>
        <w:tc>
          <w:tcPr>
            <w:tcW w:w="4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C7F37">
            <w:pPr>
              <w:widowControl/>
              <w:jc w:val="left"/>
              <w:textAlignment w:val="center"/>
              <w:rPr>
                <w:rFonts w:hint="eastAsia" w:ascii="仿宋" w:hAnsi="仿宋" w:eastAsia="仿宋" w:cs="Times New Roman"/>
                <w:sz w:val="24"/>
              </w:rPr>
            </w:pPr>
            <w:r>
              <w:rPr>
                <w:rFonts w:hint="eastAsia" w:ascii="仿宋" w:hAnsi="仿宋" w:eastAsia="仿宋"/>
                <w:sz w:val="24"/>
              </w:rPr>
              <w:t>物联网工程</w:t>
            </w:r>
          </w:p>
        </w:tc>
        <w:tc>
          <w:tcPr>
            <w:tcW w:w="1701" w:type="dxa"/>
            <w:vMerge w:val="continue"/>
            <w:tcBorders>
              <w:left w:val="single" w:color="auto" w:sz="4" w:space="0"/>
              <w:right w:val="single" w:color="auto" w:sz="4" w:space="0"/>
            </w:tcBorders>
            <w:shd w:val="clear" w:color="auto" w:fill="auto"/>
            <w:noWrap/>
            <w:vAlign w:val="center"/>
          </w:tcPr>
          <w:p w14:paraId="26993B1F">
            <w:pPr>
              <w:jc w:val="center"/>
              <w:rPr>
                <w:rFonts w:hint="eastAsia" w:ascii="仿宋" w:hAnsi="仿宋" w:eastAsia="仿宋" w:cs="Times New Roman"/>
                <w:sz w:val="24"/>
              </w:rPr>
            </w:pPr>
          </w:p>
        </w:tc>
        <w:tc>
          <w:tcPr>
            <w:tcW w:w="1597" w:type="dxa"/>
            <w:vMerge w:val="continue"/>
            <w:tcBorders>
              <w:left w:val="single" w:color="auto" w:sz="4" w:space="0"/>
              <w:right w:val="single" w:color="auto" w:sz="4" w:space="0"/>
            </w:tcBorders>
            <w:shd w:val="clear" w:color="auto" w:fill="auto"/>
            <w:noWrap/>
            <w:vAlign w:val="center"/>
          </w:tcPr>
          <w:p w14:paraId="5F7DDB71">
            <w:pPr>
              <w:jc w:val="center"/>
              <w:rPr>
                <w:rFonts w:hint="eastAsia" w:ascii="仿宋" w:hAnsi="仿宋" w:eastAsia="仿宋" w:cs="Times New Roman"/>
                <w:sz w:val="24"/>
              </w:rPr>
            </w:pPr>
          </w:p>
        </w:tc>
      </w:tr>
    </w:tbl>
    <w:p w14:paraId="0AA48DE6">
      <w:pPr>
        <w:rPr>
          <w:rFonts w:hint="eastAsia" w:ascii="仿宋" w:hAnsi="仿宋" w:eastAsia="仿宋" w:cs="Times New Roman"/>
        </w:rPr>
      </w:pPr>
    </w:p>
    <w:tbl>
      <w:tblPr>
        <w:tblStyle w:val="5"/>
        <w:tblW w:w="8822" w:type="dxa"/>
        <w:jc w:val="center"/>
        <w:tblLayout w:type="fixed"/>
        <w:tblCellMar>
          <w:top w:w="0" w:type="dxa"/>
          <w:left w:w="108" w:type="dxa"/>
          <w:bottom w:w="0" w:type="dxa"/>
          <w:right w:w="108" w:type="dxa"/>
        </w:tblCellMar>
      </w:tblPr>
      <w:tblGrid>
        <w:gridCol w:w="672"/>
        <w:gridCol w:w="4852"/>
        <w:gridCol w:w="1701"/>
        <w:gridCol w:w="1597"/>
      </w:tblGrid>
      <w:tr w14:paraId="3844FCDE">
        <w:tblPrEx>
          <w:tblCellMar>
            <w:top w:w="0" w:type="dxa"/>
            <w:left w:w="108" w:type="dxa"/>
            <w:bottom w:w="0" w:type="dxa"/>
            <w:right w:w="108" w:type="dxa"/>
          </w:tblCellMar>
        </w:tblPrEx>
        <w:trPr>
          <w:trHeight w:val="567" w:hRule="exac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0843">
            <w:pPr>
              <w:widowControl/>
              <w:jc w:val="center"/>
              <w:textAlignment w:val="center"/>
              <w:rPr>
                <w:rFonts w:hint="eastAsia" w:ascii="仿宋" w:hAnsi="仿宋" w:eastAsia="仿宋" w:cs="Times New Roman"/>
                <w:b/>
                <w:bCs/>
                <w:sz w:val="24"/>
              </w:rPr>
            </w:pPr>
            <w:r>
              <w:rPr>
                <w:rFonts w:ascii="仿宋" w:hAnsi="仿宋" w:eastAsia="仿宋" w:cs="Times New Roman"/>
                <w:b/>
                <w:bCs/>
                <w:kern w:val="0"/>
                <w:sz w:val="24"/>
                <w:lang w:bidi="ar"/>
              </w:rPr>
              <w:t>序号</w:t>
            </w:r>
          </w:p>
        </w:tc>
        <w:tc>
          <w:tcPr>
            <w:tcW w:w="48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D060">
            <w:pPr>
              <w:widowControl/>
              <w:jc w:val="center"/>
              <w:textAlignment w:val="center"/>
              <w:rPr>
                <w:rFonts w:hint="eastAsia" w:ascii="仿宋" w:hAnsi="仿宋" w:eastAsia="仿宋" w:cs="Times New Roman"/>
                <w:b/>
                <w:bCs/>
                <w:sz w:val="24"/>
              </w:rPr>
            </w:pPr>
            <w:r>
              <w:rPr>
                <w:rFonts w:ascii="仿宋" w:hAnsi="仿宋" w:eastAsia="仿宋" w:cs="Times New Roman"/>
                <w:b/>
                <w:bCs/>
                <w:kern w:val="0"/>
                <w:sz w:val="24"/>
                <w:lang w:bidi="ar"/>
              </w:rPr>
              <w:t>招生专业（类）</w:t>
            </w:r>
          </w:p>
        </w:tc>
        <w:tc>
          <w:tcPr>
            <w:tcW w:w="3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CB25">
            <w:pPr>
              <w:widowControl/>
              <w:jc w:val="center"/>
              <w:textAlignment w:val="center"/>
              <w:rPr>
                <w:rFonts w:hint="eastAsia" w:ascii="仿宋" w:hAnsi="仿宋" w:eastAsia="仿宋" w:cs="Times New Roman"/>
                <w:b/>
                <w:bCs/>
                <w:kern w:val="0"/>
                <w:sz w:val="24"/>
                <w:lang w:bidi="ar"/>
              </w:rPr>
            </w:pPr>
            <w:r>
              <w:rPr>
                <w:rFonts w:ascii="仿宋" w:hAnsi="仿宋" w:eastAsia="仿宋" w:cs="Times New Roman"/>
                <w:b/>
                <w:bCs/>
                <w:kern w:val="0"/>
                <w:sz w:val="24"/>
                <w:lang w:bidi="ar"/>
              </w:rPr>
              <w:t>选考科目要求</w:t>
            </w:r>
          </w:p>
        </w:tc>
      </w:tr>
      <w:tr w14:paraId="6ADBB2B0">
        <w:tblPrEx>
          <w:tblCellMar>
            <w:top w:w="0" w:type="dxa"/>
            <w:left w:w="108" w:type="dxa"/>
            <w:bottom w:w="0" w:type="dxa"/>
            <w:right w:w="108" w:type="dxa"/>
          </w:tblCellMar>
        </w:tblPrEx>
        <w:trPr>
          <w:trHeight w:val="567" w:hRule="exac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B3DA">
            <w:pPr>
              <w:jc w:val="center"/>
              <w:rPr>
                <w:rFonts w:hint="eastAsia" w:ascii="仿宋" w:hAnsi="仿宋" w:eastAsia="仿宋" w:cs="Times New Roman"/>
                <w:b/>
                <w:bCs/>
                <w:sz w:val="24"/>
              </w:rPr>
            </w:pPr>
          </w:p>
        </w:tc>
        <w:tc>
          <w:tcPr>
            <w:tcW w:w="48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9EEA">
            <w:pPr>
              <w:jc w:val="center"/>
              <w:rPr>
                <w:rFonts w:hint="eastAsia" w:ascii="仿宋" w:hAnsi="仿宋" w:eastAsia="仿宋" w:cs="Times New Roman"/>
                <w:b/>
                <w:bCs/>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6659">
            <w:pPr>
              <w:widowControl/>
              <w:jc w:val="center"/>
              <w:textAlignment w:val="center"/>
              <w:rPr>
                <w:rFonts w:hint="eastAsia" w:ascii="仿宋" w:hAnsi="仿宋" w:eastAsia="仿宋" w:cs="Times New Roman"/>
                <w:b/>
                <w:bCs/>
                <w:kern w:val="0"/>
                <w:sz w:val="24"/>
                <w:lang w:bidi="ar"/>
              </w:rPr>
            </w:pPr>
            <w:r>
              <w:rPr>
                <w:rFonts w:ascii="仿宋" w:hAnsi="仿宋" w:eastAsia="仿宋" w:cs="Times New Roman"/>
                <w:b/>
                <w:bCs/>
                <w:kern w:val="0"/>
                <w:sz w:val="24"/>
                <w:lang w:bidi="ar"/>
              </w:rPr>
              <w:t>首选科目</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618A">
            <w:pPr>
              <w:widowControl/>
              <w:jc w:val="center"/>
              <w:textAlignment w:val="center"/>
              <w:rPr>
                <w:rFonts w:hint="eastAsia" w:ascii="仿宋" w:hAnsi="仿宋" w:eastAsia="仿宋" w:cs="Times New Roman"/>
                <w:b/>
                <w:bCs/>
                <w:sz w:val="24"/>
              </w:rPr>
            </w:pPr>
            <w:r>
              <w:rPr>
                <w:rFonts w:ascii="仿宋" w:hAnsi="仿宋" w:eastAsia="仿宋" w:cs="Times New Roman"/>
                <w:b/>
                <w:bCs/>
                <w:kern w:val="0"/>
                <w:sz w:val="24"/>
                <w:lang w:bidi="ar"/>
              </w:rPr>
              <w:t>再选科目</w:t>
            </w:r>
          </w:p>
        </w:tc>
      </w:tr>
      <w:tr w14:paraId="4ED706D5">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F5B0">
            <w:pPr>
              <w:widowControl/>
              <w:jc w:val="center"/>
              <w:textAlignment w:val="center"/>
              <w:rPr>
                <w:rFonts w:hint="eastAsia" w:ascii="仿宋" w:hAnsi="仿宋" w:eastAsia="仿宋"/>
                <w:color w:val="000000"/>
                <w:sz w:val="24"/>
              </w:rPr>
            </w:pPr>
            <w:r>
              <w:rPr>
                <w:rFonts w:hint="eastAsia" w:ascii="仿宋" w:hAnsi="仿宋" w:eastAsia="仿宋"/>
                <w:color w:val="000000"/>
                <w:sz w:val="24"/>
              </w:rPr>
              <w:t>46</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1C35">
            <w:pPr>
              <w:widowControl/>
              <w:jc w:val="left"/>
              <w:textAlignment w:val="center"/>
              <w:rPr>
                <w:rFonts w:hint="eastAsia" w:ascii="仿宋" w:hAnsi="仿宋" w:eastAsia="仿宋"/>
                <w:sz w:val="24"/>
              </w:rPr>
            </w:pPr>
            <w:r>
              <w:rPr>
                <w:rFonts w:hint="eastAsia" w:ascii="仿宋" w:hAnsi="仿宋" w:eastAsia="仿宋"/>
                <w:sz w:val="24"/>
              </w:rPr>
              <w:t>材料化学</w:t>
            </w:r>
          </w:p>
        </w:tc>
        <w:tc>
          <w:tcPr>
            <w:tcW w:w="1701" w:type="dxa"/>
            <w:tcBorders>
              <w:left w:val="single" w:color="000000" w:sz="4" w:space="0"/>
              <w:right w:val="single" w:color="000000" w:sz="4" w:space="0"/>
            </w:tcBorders>
            <w:shd w:val="clear" w:color="auto" w:fill="auto"/>
            <w:noWrap/>
            <w:vAlign w:val="center"/>
          </w:tcPr>
          <w:p w14:paraId="7EDEEABA">
            <w:pPr>
              <w:jc w:val="center"/>
              <w:rPr>
                <w:rFonts w:hint="eastAsia" w:ascii="仿宋" w:hAnsi="仿宋" w:eastAsia="仿宋" w:cs="Times New Roman"/>
                <w:sz w:val="24"/>
              </w:rPr>
            </w:pPr>
          </w:p>
        </w:tc>
        <w:tc>
          <w:tcPr>
            <w:tcW w:w="1597" w:type="dxa"/>
            <w:tcBorders>
              <w:left w:val="single" w:color="000000" w:sz="4" w:space="0"/>
              <w:right w:val="single" w:color="000000" w:sz="4" w:space="0"/>
            </w:tcBorders>
            <w:shd w:val="clear" w:color="auto" w:fill="auto"/>
            <w:noWrap/>
            <w:vAlign w:val="center"/>
          </w:tcPr>
          <w:p w14:paraId="48DFDABB">
            <w:pPr>
              <w:jc w:val="center"/>
              <w:rPr>
                <w:rFonts w:hint="eastAsia" w:ascii="仿宋" w:hAnsi="仿宋" w:eastAsia="仿宋" w:cs="Times New Roman"/>
                <w:sz w:val="24"/>
              </w:rPr>
            </w:pPr>
          </w:p>
        </w:tc>
      </w:tr>
      <w:tr w14:paraId="4EFEEECC">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90E6">
            <w:pPr>
              <w:widowControl/>
              <w:jc w:val="center"/>
              <w:textAlignment w:val="center"/>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7</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5653">
            <w:pPr>
              <w:widowControl/>
              <w:jc w:val="left"/>
              <w:textAlignment w:val="center"/>
              <w:rPr>
                <w:rFonts w:hint="eastAsia" w:ascii="仿宋" w:hAnsi="仿宋" w:eastAsia="仿宋"/>
                <w:sz w:val="24"/>
              </w:rPr>
            </w:pPr>
            <w:r>
              <w:rPr>
                <w:rFonts w:hint="eastAsia" w:ascii="仿宋" w:hAnsi="仿宋" w:eastAsia="仿宋"/>
                <w:sz w:val="24"/>
              </w:rPr>
              <w:t>高分子材料与工程</w:t>
            </w:r>
          </w:p>
        </w:tc>
        <w:tc>
          <w:tcPr>
            <w:tcW w:w="1701" w:type="dxa"/>
            <w:tcBorders>
              <w:left w:val="single" w:color="000000" w:sz="4" w:space="0"/>
              <w:right w:val="single" w:color="000000" w:sz="4" w:space="0"/>
            </w:tcBorders>
            <w:shd w:val="clear" w:color="auto" w:fill="auto"/>
            <w:noWrap/>
            <w:vAlign w:val="center"/>
          </w:tcPr>
          <w:p w14:paraId="3381E666">
            <w:pPr>
              <w:jc w:val="center"/>
              <w:rPr>
                <w:rFonts w:hint="eastAsia" w:ascii="仿宋" w:hAnsi="仿宋" w:eastAsia="仿宋" w:cs="Times New Roman"/>
                <w:sz w:val="24"/>
              </w:rPr>
            </w:pPr>
          </w:p>
        </w:tc>
        <w:tc>
          <w:tcPr>
            <w:tcW w:w="1597" w:type="dxa"/>
            <w:tcBorders>
              <w:left w:val="single" w:color="000000" w:sz="4" w:space="0"/>
              <w:right w:val="single" w:color="000000" w:sz="4" w:space="0"/>
            </w:tcBorders>
            <w:shd w:val="clear" w:color="auto" w:fill="auto"/>
            <w:noWrap/>
            <w:vAlign w:val="center"/>
          </w:tcPr>
          <w:p w14:paraId="25B01B0E">
            <w:pPr>
              <w:jc w:val="center"/>
              <w:rPr>
                <w:rFonts w:hint="eastAsia" w:ascii="仿宋" w:hAnsi="仿宋" w:eastAsia="仿宋" w:cs="Times New Roman"/>
                <w:sz w:val="24"/>
              </w:rPr>
            </w:pPr>
          </w:p>
        </w:tc>
      </w:tr>
      <w:tr w14:paraId="68184DE6">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FF99">
            <w:pPr>
              <w:widowControl/>
              <w:jc w:val="center"/>
              <w:textAlignment w:val="center"/>
              <w:rPr>
                <w:rFonts w:hint="eastAsia" w:ascii="仿宋" w:hAnsi="仿宋" w:eastAsia="仿宋"/>
                <w:color w:val="000000"/>
                <w:sz w:val="24"/>
              </w:rPr>
            </w:pPr>
            <w:r>
              <w:rPr>
                <w:rFonts w:hint="eastAsia" w:ascii="仿宋" w:hAnsi="仿宋" w:eastAsia="仿宋"/>
                <w:color w:val="000000"/>
                <w:sz w:val="24"/>
              </w:rPr>
              <w:t>48</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FC8E">
            <w:pPr>
              <w:widowControl/>
              <w:jc w:val="left"/>
              <w:textAlignment w:val="center"/>
              <w:rPr>
                <w:rFonts w:hint="eastAsia" w:ascii="仿宋" w:hAnsi="仿宋" w:eastAsia="仿宋"/>
                <w:sz w:val="24"/>
              </w:rPr>
            </w:pPr>
            <w:r>
              <w:rPr>
                <w:rFonts w:hint="eastAsia" w:ascii="仿宋" w:hAnsi="仿宋" w:eastAsia="仿宋"/>
                <w:sz w:val="24"/>
              </w:rPr>
              <w:t>信息与计算科学</w:t>
            </w:r>
          </w:p>
        </w:tc>
        <w:tc>
          <w:tcPr>
            <w:tcW w:w="1701" w:type="dxa"/>
            <w:tcBorders>
              <w:left w:val="single" w:color="000000" w:sz="4" w:space="0"/>
              <w:right w:val="single" w:color="000000" w:sz="4" w:space="0"/>
            </w:tcBorders>
            <w:shd w:val="clear" w:color="auto" w:fill="auto"/>
            <w:noWrap/>
            <w:vAlign w:val="center"/>
          </w:tcPr>
          <w:p w14:paraId="06945707">
            <w:pPr>
              <w:jc w:val="center"/>
              <w:rPr>
                <w:rFonts w:hint="eastAsia" w:ascii="仿宋" w:hAnsi="仿宋" w:eastAsia="仿宋" w:cs="Times New Roman"/>
                <w:sz w:val="24"/>
              </w:rPr>
            </w:pPr>
          </w:p>
        </w:tc>
        <w:tc>
          <w:tcPr>
            <w:tcW w:w="1597" w:type="dxa"/>
            <w:tcBorders>
              <w:left w:val="single" w:color="000000" w:sz="4" w:space="0"/>
              <w:right w:val="single" w:color="000000" w:sz="4" w:space="0"/>
            </w:tcBorders>
            <w:shd w:val="clear" w:color="auto" w:fill="auto"/>
            <w:noWrap/>
            <w:vAlign w:val="center"/>
          </w:tcPr>
          <w:p w14:paraId="22961368">
            <w:pPr>
              <w:jc w:val="center"/>
              <w:rPr>
                <w:rFonts w:hint="eastAsia" w:ascii="仿宋" w:hAnsi="仿宋" w:eastAsia="仿宋" w:cs="Times New Roman"/>
                <w:sz w:val="24"/>
              </w:rPr>
            </w:pPr>
          </w:p>
        </w:tc>
      </w:tr>
      <w:tr w14:paraId="2AD6D8E4">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042C">
            <w:pPr>
              <w:widowControl/>
              <w:jc w:val="center"/>
              <w:textAlignment w:val="center"/>
              <w:rPr>
                <w:rFonts w:hint="eastAsia" w:ascii="仿宋" w:hAnsi="仿宋" w:eastAsia="仿宋"/>
                <w:color w:val="000000"/>
                <w:sz w:val="24"/>
              </w:rPr>
            </w:pPr>
            <w:r>
              <w:rPr>
                <w:rFonts w:hint="eastAsia" w:ascii="仿宋" w:hAnsi="仿宋" w:eastAsia="仿宋"/>
                <w:color w:val="000000"/>
                <w:sz w:val="24"/>
              </w:rPr>
              <w:t>49</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F6C7">
            <w:pPr>
              <w:widowControl/>
              <w:jc w:val="left"/>
              <w:textAlignment w:val="center"/>
              <w:rPr>
                <w:rFonts w:hint="eastAsia" w:ascii="仿宋" w:hAnsi="仿宋" w:eastAsia="仿宋"/>
                <w:sz w:val="24"/>
              </w:rPr>
            </w:pPr>
            <w:r>
              <w:rPr>
                <w:rFonts w:hint="eastAsia" w:ascii="仿宋" w:hAnsi="仿宋" w:eastAsia="仿宋"/>
                <w:sz w:val="24"/>
              </w:rPr>
              <w:t>工业设计</w:t>
            </w:r>
          </w:p>
        </w:tc>
        <w:tc>
          <w:tcPr>
            <w:tcW w:w="1701" w:type="dxa"/>
            <w:tcBorders>
              <w:left w:val="single" w:color="000000" w:sz="4" w:space="0"/>
              <w:right w:val="single" w:color="000000" w:sz="4" w:space="0"/>
            </w:tcBorders>
            <w:shd w:val="clear" w:color="auto" w:fill="auto"/>
            <w:noWrap/>
            <w:vAlign w:val="center"/>
          </w:tcPr>
          <w:p w14:paraId="29A2F2D2">
            <w:pPr>
              <w:jc w:val="center"/>
              <w:rPr>
                <w:rFonts w:hint="eastAsia" w:ascii="仿宋" w:hAnsi="仿宋" w:eastAsia="仿宋" w:cs="Times New Roman"/>
                <w:sz w:val="24"/>
              </w:rPr>
            </w:pPr>
          </w:p>
        </w:tc>
        <w:tc>
          <w:tcPr>
            <w:tcW w:w="1597" w:type="dxa"/>
            <w:tcBorders>
              <w:left w:val="single" w:color="000000" w:sz="4" w:space="0"/>
              <w:right w:val="single" w:color="000000" w:sz="4" w:space="0"/>
            </w:tcBorders>
            <w:shd w:val="clear" w:color="auto" w:fill="auto"/>
            <w:noWrap/>
            <w:vAlign w:val="center"/>
          </w:tcPr>
          <w:p w14:paraId="3D419CC2">
            <w:pPr>
              <w:jc w:val="center"/>
              <w:rPr>
                <w:rFonts w:hint="eastAsia" w:ascii="仿宋" w:hAnsi="仿宋" w:eastAsia="仿宋" w:cs="Times New Roman"/>
                <w:sz w:val="24"/>
              </w:rPr>
            </w:pPr>
          </w:p>
        </w:tc>
      </w:tr>
      <w:tr w14:paraId="719A158E">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13CC">
            <w:pPr>
              <w:widowControl/>
              <w:jc w:val="center"/>
              <w:textAlignment w:val="center"/>
              <w:rPr>
                <w:rFonts w:hint="eastAsia" w:ascii="仿宋" w:hAnsi="仿宋" w:eastAsia="仿宋"/>
                <w:color w:val="000000"/>
                <w:sz w:val="24"/>
              </w:rPr>
            </w:pPr>
            <w:r>
              <w:rPr>
                <w:rFonts w:hint="eastAsia" w:ascii="仿宋" w:hAnsi="仿宋" w:eastAsia="仿宋"/>
                <w:color w:val="000000"/>
                <w:sz w:val="24"/>
              </w:rPr>
              <w:t>50</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5E91">
            <w:pPr>
              <w:widowControl/>
              <w:jc w:val="left"/>
              <w:textAlignment w:val="center"/>
              <w:rPr>
                <w:rFonts w:hint="eastAsia" w:ascii="仿宋" w:hAnsi="仿宋" w:eastAsia="仿宋"/>
                <w:sz w:val="24"/>
              </w:rPr>
            </w:pPr>
            <w:r>
              <w:rPr>
                <w:rFonts w:hint="eastAsia" w:ascii="仿宋" w:hAnsi="仿宋" w:eastAsia="仿宋"/>
                <w:sz w:val="24"/>
              </w:rPr>
              <w:t>家具设计与工程</w:t>
            </w:r>
          </w:p>
        </w:tc>
        <w:tc>
          <w:tcPr>
            <w:tcW w:w="1701" w:type="dxa"/>
            <w:tcBorders>
              <w:left w:val="single" w:color="000000" w:sz="4" w:space="0"/>
              <w:right w:val="single" w:color="000000" w:sz="4" w:space="0"/>
            </w:tcBorders>
            <w:shd w:val="clear" w:color="auto" w:fill="auto"/>
            <w:noWrap/>
            <w:vAlign w:val="center"/>
          </w:tcPr>
          <w:p w14:paraId="4EB3920E">
            <w:pPr>
              <w:jc w:val="center"/>
              <w:rPr>
                <w:rFonts w:hint="eastAsia" w:ascii="仿宋" w:hAnsi="仿宋" w:eastAsia="仿宋" w:cs="Times New Roman"/>
                <w:sz w:val="24"/>
              </w:rPr>
            </w:pPr>
          </w:p>
        </w:tc>
        <w:tc>
          <w:tcPr>
            <w:tcW w:w="1597" w:type="dxa"/>
            <w:tcBorders>
              <w:left w:val="single" w:color="000000" w:sz="4" w:space="0"/>
              <w:right w:val="single" w:color="000000" w:sz="4" w:space="0"/>
            </w:tcBorders>
            <w:shd w:val="clear" w:color="auto" w:fill="auto"/>
            <w:noWrap/>
            <w:vAlign w:val="center"/>
          </w:tcPr>
          <w:p w14:paraId="59F6F176">
            <w:pPr>
              <w:jc w:val="center"/>
              <w:rPr>
                <w:rFonts w:hint="eastAsia" w:ascii="仿宋" w:hAnsi="仿宋" w:eastAsia="仿宋" w:cs="Times New Roman"/>
                <w:sz w:val="24"/>
              </w:rPr>
            </w:pPr>
          </w:p>
        </w:tc>
      </w:tr>
      <w:tr w14:paraId="5BC6A90B">
        <w:tblPrEx>
          <w:tblCellMar>
            <w:top w:w="0" w:type="dxa"/>
            <w:left w:w="108" w:type="dxa"/>
            <w:bottom w:w="0" w:type="dxa"/>
            <w:right w:w="108" w:type="dxa"/>
          </w:tblCellMar>
        </w:tblPrEx>
        <w:trPr>
          <w:trHeight w:val="713" w:hRule="exac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FD7C">
            <w:pPr>
              <w:widowControl/>
              <w:jc w:val="center"/>
              <w:textAlignment w:val="center"/>
              <w:rPr>
                <w:rFonts w:hint="eastAsia" w:ascii="仿宋" w:hAnsi="仿宋" w:eastAsia="仿宋"/>
                <w:color w:val="000000"/>
                <w:sz w:val="24"/>
              </w:rPr>
            </w:pPr>
            <w:r>
              <w:rPr>
                <w:rFonts w:hint="eastAsia" w:ascii="仿宋" w:hAnsi="仿宋" w:eastAsia="仿宋"/>
                <w:color w:val="000000"/>
                <w:sz w:val="24"/>
              </w:rPr>
              <w:t>51</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4B4C">
            <w:pPr>
              <w:widowControl/>
              <w:jc w:val="left"/>
              <w:textAlignment w:val="center"/>
              <w:rPr>
                <w:rFonts w:hint="eastAsia" w:ascii="仿宋" w:hAnsi="仿宋" w:eastAsia="仿宋"/>
                <w:sz w:val="24"/>
              </w:rPr>
            </w:pPr>
            <w:r>
              <w:rPr>
                <w:rFonts w:hint="eastAsia" w:ascii="仿宋" w:hAnsi="仿宋" w:eastAsia="仿宋"/>
                <w:sz w:val="24"/>
              </w:rPr>
              <w:t>食品科学与工程类（食品科学与工程、食品质量与安全）</w:t>
            </w:r>
          </w:p>
        </w:tc>
        <w:tc>
          <w:tcPr>
            <w:tcW w:w="1701" w:type="dxa"/>
            <w:vMerge w:val="restart"/>
            <w:tcBorders>
              <w:left w:val="single" w:color="000000" w:sz="4" w:space="0"/>
              <w:right w:val="single" w:color="000000" w:sz="4" w:space="0"/>
            </w:tcBorders>
            <w:shd w:val="clear" w:color="auto" w:fill="auto"/>
            <w:noWrap/>
            <w:vAlign w:val="center"/>
          </w:tcPr>
          <w:p w14:paraId="72EF86DC">
            <w:pPr>
              <w:jc w:val="center"/>
              <w:rPr>
                <w:rFonts w:hint="eastAsia" w:ascii="仿宋" w:hAnsi="仿宋" w:eastAsia="仿宋" w:cs="Times New Roman"/>
                <w:sz w:val="24"/>
              </w:rPr>
            </w:pPr>
            <w:r>
              <w:rPr>
                <w:rFonts w:hint="eastAsia" w:ascii="仿宋" w:hAnsi="仿宋" w:eastAsia="仿宋" w:cs="Times New Roman"/>
                <w:sz w:val="24"/>
              </w:rPr>
              <w:t>物理</w:t>
            </w:r>
          </w:p>
        </w:tc>
        <w:tc>
          <w:tcPr>
            <w:tcW w:w="1597" w:type="dxa"/>
            <w:vMerge w:val="restart"/>
            <w:tcBorders>
              <w:left w:val="single" w:color="000000" w:sz="4" w:space="0"/>
              <w:right w:val="single" w:color="000000" w:sz="4" w:space="0"/>
            </w:tcBorders>
            <w:shd w:val="clear" w:color="auto" w:fill="auto"/>
            <w:noWrap/>
            <w:vAlign w:val="center"/>
          </w:tcPr>
          <w:p w14:paraId="6A15A778">
            <w:pPr>
              <w:jc w:val="center"/>
              <w:rPr>
                <w:rFonts w:hint="eastAsia" w:ascii="仿宋" w:hAnsi="仿宋" w:eastAsia="仿宋" w:cs="Times New Roman"/>
                <w:sz w:val="24"/>
              </w:rPr>
            </w:pPr>
            <w:r>
              <w:rPr>
                <w:rFonts w:hint="eastAsia" w:ascii="仿宋" w:hAnsi="仿宋" w:eastAsia="仿宋" w:cs="Times New Roman"/>
                <w:sz w:val="24"/>
              </w:rPr>
              <w:t>化学</w:t>
            </w:r>
          </w:p>
        </w:tc>
      </w:tr>
      <w:tr w14:paraId="4BAC70F3">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EDE6">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52</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87C3">
            <w:pPr>
              <w:widowControl/>
              <w:jc w:val="left"/>
              <w:textAlignment w:val="center"/>
              <w:rPr>
                <w:rFonts w:hint="eastAsia" w:ascii="仿宋" w:hAnsi="仿宋" w:eastAsia="仿宋" w:cs="Times New Roman"/>
                <w:sz w:val="24"/>
              </w:rPr>
            </w:pPr>
            <w:r>
              <w:rPr>
                <w:rFonts w:hint="eastAsia" w:ascii="仿宋" w:hAnsi="仿宋" w:eastAsia="仿宋"/>
                <w:sz w:val="24"/>
              </w:rPr>
              <w:t>轻化工程</w:t>
            </w:r>
          </w:p>
        </w:tc>
        <w:tc>
          <w:tcPr>
            <w:tcW w:w="1701" w:type="dxa"/>
            <w:vMerge w:val="continue"/>
            <w:tcBorders>
              <w:left w:val="single" w:color="000000" w:sz="4" w:space="0"/>
              <w:right w:val="single" w:color="000000" w:sz="4" w:space="0"/>
            </w:tcBorders>
            <w:shd w:val="clear" w:color="auto" w:fill="auto"/>
            <w:noWrap/>
            <w:vAlign w:val="center"/>
          </w:tcPr>
          <w:p w14:paraId="407343BE">
            <w:pPr>
              <w:jc w:val="center"/>
              <w:textAlignment w:val="center"/>
              <w:rPr>
                <w:rFonts w:hint="eastAsia" w:ascii="仿宋" w:hAnsi="仿宋" w:eastAsia="仿宋" w:cs="Times New Roman"/>
                <w:sz w:val="24"/>
              </w:rPr>
            </w:pPr>
          </w:p>
        </w:tc>
        <w:tc>
          <w:tcPr>
            <w:tcW w:w="1597" w:type="dxa"/>
            <w:vMerge w:val="continue"/>
            <w:tcBorders>
              <w:left w:val="single" w:color="000000" w:sz="4" w:space="0"/>
              <w:right w:val="single" w:color="000000" w:sz="4" w:space="0"/>
            </w:tcBorders>
            <w:shd w:val="clear" w:color="auto" w:fill="auto"/>
            <w:noWrap/>
            <w:vAlign w:val="center"/>
          </w:tcPr>
          <w:p w14:paraId="20FAAC30">
            <w:pPr>
              <w:jc w:val="center"/>
              <w:rPr>
                <w:rFonts w:hint="eastAsia" w:ascii="仿宋" w:hAnsi="仿宋" w:eastAsia="仿宋" w:cs="Times New Roman"/>
                <w:sz w:val="24"/>
              </w:rPr>
            </w:pPr>
          </w:p>
        </w:tc>
      </w:tr>
      <w:tr w14:paraId="51A5739D">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E701">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53</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EB35">
            <w:pPr>
              <w:widowControl/>
              <w:jc w:val="left"/>
              <w:textAlignment w:val="center"/>
              <w:rPr>
                <w:rFonts w:hint="eastAsia" w:ascii="仿宋" w:hAnsi="仿宋" w:eastAsia="仿宋"/>
                <w:sz w:val="24"/>
              </w:rPr>
            </w:pPr>
            <w:r>
              <w:rPr>
                <w:rFonts w:hint="eastAsia" w:ascii="仿宋" w:hAnsi="仿宋" w:eastAsia="仿宋"/>
                <w:sz w:val="24"/>
              </w:rPr>
              <w:t>交通运输</w:t>
            </w:r>
          </w:p>
        </w:tc>
        <w:tc>
          <w:tcPr>
            <w:tcW w:w="1701" w:type="dxa"/>
            <w:vMerge w:val="continue"/>
            <w:tcBorders>
              <w:left w:val="single" w:color="000000" w:sz="4" w:space="0"/>
              <w:right w:val="single" w:color="000000" w:sz="4" w:space="0"/>
            </w:tcBorders>
            <w:shd w:val="clear" w:color="auto" w:fill="auto"/>
            <w:noWrap/>
            <w:vAlign w:val="center"/>
          </w:tcPr>
          <w:p w14:paraId="16EAFB91">
            <w:pPr>
              <w:jc w:val="center"/>
              <w:textAlignment w:val="center"/>
              <w:rPr>
                <w:rFonts w:hint="eastAsia" w:ascii="仿宋" w:hAnsi="仿宋" w:eastAsia="仿宋" w:cs="Times New Roman"/>
                <w:sz w:val="24"/>
              </w:rPr>
            </w:pPr>
          </w:p>
        </w:tc>
        <w:tc>
          <w:tcPr>
            <w:tcW w:w="1597" w:type="dxa"/>
            <w:vMerge w:val="continue"/>
            <w:tcBorders>
              <w:left w:val="single" w:color="000000" w:sz="4" w:space="0"/>
              <w:right w:val="single" w:color="000000" w:sz="4" w:space="0"/>
            </w:tcBorders>
            <w:shd w:val="clear" w:color="auto" w:fill="auto"/>
            <w:noWrap/>
            <w:vAlign w:val="center"/>
          </w:tcPr>
          <w:p w14:paraId="4FC19CB4">
            <w:pPr>
              <w:jc w:val="center"/>
              <w:rPr>
                <w:rFonts w:hint="eastAsia" w:ascii="仿宋" w:hAnsi="仿宋" w:eastAsia="仿宋" w:cs="Times New Roman"/>
                <w:sz w:val="24"/>
              </w:rPr>
            </w:pPr>
          </w:p>
        </w:tc>
      </w:tr>
      <w:tr w14:paraId="6BDA0F08">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6A4D">
            <w:pPr>
              <w:widowControl/>
              <w:jc w:val="center"/>
              <w:textAlignment w:val="center"/>
              <w:rPr>
                <w:rFonts w:hint="eastAsia" w:ascii="仿宋" w:hAnsi="仿宋" w:eastAsia="仿宋"/>
                <w:color w:val="000000"/>
                <w:sz w:val="24"/>
              </w:rPr>
            </w:pPr>
            <w:r>
              <w:rPr>
                <w:rFonts w:hint="eastAsia" w:ascii="仿宋" w:hAnsi="仿宋" w:eastAsia="仿宋" w:cs="Times New Roman"/>
                <w:kern w:val="0"/>
                <w:sz w:val="24"/>
                <w:lang w:bidi="ar"/>
              </w:rPr>
              <w:t>54</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B905">
            <w:pPr>
              <w:widowControl/>
              <w:jc w:val="left"/>
              <w:textAlignment w:val="center"/>
              <w:rPr>
                <w:rFonts w:hint="eastAsia" w:ascii="仿宋" w:hAnsi="仿宋" w:eastAsia="仿宋"/>
                <w:sz w:val="24"/>
              </w:rPr>
            </w:pPr>
            <w:r>
              <w:rPr>
                <w:rFonts w:hint="eastAsia" w:ascii="仿宋" w:hAnsi="仿宋" w:eastAsia="仿宋"/>
                <w:sz w:val="24"/>
              </w:rPr>
              <w:t>交通工程</w:t>
            </w:r>
          </w:p>
        </w:tc>
        <w:tc>
          <w:tcPr>
            <w:tcW w:w="1701" w:type="dxa"/>
            <w:vMerge w:val="continue"/>
            <w:tcBorders>
              <w:left w:val="single" w:color="000000" w:sz="4" w:space="0"/>
              <w:right w:val="single" w:color="000000" w:sz="4" w:space="0"/>
            </w:tcBorders>
            <w:shd w:val="clear" w:color="auto" w:fill="auto"/>
            <w:noWrap/>
            <w:vAlign w:val="center"/>
          </w:tcPr>
          <w:p w14:paraId="1FA22C82">
            <w:pPr>
              <w:jc w:val="center"/>
              <w:textAlignment w:val="center"/>
              <w:rPr>
                <w:rFonts w:hint="eastAsia" w:ascii="仿宋" w:hAnsi="仿宋" w:eastAsia="仿宋" w:cs="Times New Roman"/>
                <w:sz w:val="24"/>
              </w:rPr>
            </w:pPr>
          </w:p>
        </w:tc>
        <w:tc>
          <w:tcPr>
            <w:tcW w:w="1597" w:type="dxa"/>
            <w:vMerge w:val="continue"/>
            <w:tcBorders>
              <w:left w:val="single" w:color="000000" w:sz="4" w:space="0"/>
              <w:right w:val="single" w:color="000000" w:sz="4" w:space="0"/>
            </w:tcBorders>
            <w:shd w:val="clear" w:color="auto" w:fill="auto"/>
            <w:noWrap/>
            <w:vAlign w:val="center"/>
          </w:tcPr>
          <w:p w14:paraId="2D228CFA">
            <w:pPr>
              <w:jc w:val="center"/>
              <w:rPr>
                <w:rFonts w:hint="eastAsia" w:ascii="仿宋" w:hAnsi="仿宋" w:eastAsia="仿宋" w:cs="Times New Roman"/>
                <w:sz w:val="24"/>
              </w:rPr>
            </w:pPr>
          </w:p>
        </w:tc>
      </w:tr>
      <w:tr w14:paraId="1C347000">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4026">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55</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E425">
            <w:pPr>
              <w:widowControl/>
              <w:jc w:val="left"/>
              <w:textAlignment w:val="center"/>
              <w:rPr>
                <w:rFonts w:hint="eastAsia" w:ascii="仿宋" w:hAnsi="仿宋" w:eastAsia="仿宋"/>
                <w:sz w:val="24"/>
              </w:rPr>
            </w:pPr>
            <w:r>
              <w:rPr>
                <w:rFonts w:hint="eastAsia" w:ascii="仿宋" w:hAnsi="仿宋" w:eastAsia="仿宋"/>
                <w:sz w:val="24"/>
              </w:rPr>
              <w:t>智能车辆工程</w:t>
            </w:r>
          </w:p>
        </w:tc>
        <w:tc>
          <w:tcPr>
            <w:tcW w:w="1701" w:type="dxa"/>
            <w:vMerge w:val="continue"/>
            <w:tcBorders>
              <w:left w:val="single" w:color="000000" w:sz="4" w:space="0"/>
              <w:right w:val="single" w:color="000000" w:sz="4" w:space="0"/>
            </w:tcBorders>
            <w:shd w:val="clear" w:color="auto" w:fill="auto"/>
            <w:noWrap/>
            <w:vAlign w:val="center"/>
          </w:tcPr>
          <w:p w14:paraId="5C3B4053">
            <w:pPr>
              <w:jc w:val="center"/>
              <w:textAlignment w:val="center"/>
              <w:rPr>
                <w:rFonts w:hint="eastAsia" w:ascii="仿宋" w:hAnsi="仿宋" w:eastAsia="仿宋" w:cs="Times New Roman"/>
                <w:sz w:val="24"/>
              </w:rPr>
            </w:pPr>
          </w:p>
        </w:tc>
        <w:tc>
          <w:tcPr>
            <w:tcW w:w="1597" w:type="dxa"/>
            <w:vMerge w:val="continue"/>
            <w:tcBorders>
              <w:left w:val="single" w:color="000000" w:sz="4" w:space="0"/>
              <w:right w:val="single" w:color="000000" w:sz="4" w:space="0"/>
            </w:tcBorders>
            <w:shd w:val="clear" w:color="auto" w:fill="auto"/>
            <w:noWrap/>
            <w:vAlign w:val="center"/>
          </w:tcPr>
          <w:p w14:paraId="681F84BF">
            <w:pPr>
              <w:jc w:val="center"/>
              <w:rPr>
                <w:rFonts w:hint="eastAsia" w:ascii="仿宋" w:hAnsi="仿宋" w:eastAsia="仿宋" w:cs="Times New Roman"/>
                <w:sz w:val="24"/>
              </w:rPr>
            </w:pPr>
          </w:p>
        </w:tc>
      </w:tr>
      <w:tr w14:paraId="592F6096">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8316">
            <w:pPr>
              <w:widowControl/>
              <w:jc w:val="center"/>
              <w:textAlignment w:val="center"/>
              <w:rPr>
                <w:rFonts w:hint="eastAsia" w:ascii="仿宋" w:hAnsi="仿宋" w:eastAsia="仿宋"/>
                <w:color w:val="000000"/>
                <w:sz w:val="24"/>
              </w:rPr>
            </w:pPr>
            <w:r>
              <w:rPr>
                <w:rFonts w:hint="eastAsia" w:ascii="仿宋" w:hAnsi="仿宋" w:eastAsia="仿宋"/>
                <w:color w:val="000000"/>
                <w:sz w:val="24"/>
              </w:rPr>
              <w:t>56</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9246">
            <w:pPr>
              <w:widowControl/>
              <w:jc w:val="left"/>
              <w:textAlignment w:val="center"/>
              <w:rPr>
                <w:rFonts w:hint="eastAsia" w:ascii="仿宋" w:hAnsi="仿宋" w:eastAsia="仿宋"/>
                <w:sz w:val="24"/>
              </w:rPr>
            </w:pPr>
            <w:r>
              <w:rPr>
                <w:rFonts w:hint="eastAsia" w:ascii="仿宋" w:hAnsi="仿宋" w:eastAsia="仿宋"/>
                <w:sz w:val="24"/>
              </w:rPr>
              <w:t>车辆工程</w:t>
            </w:r>
          </w:p>
        </w:tc>
        <w:tc>
          <w:tcPr>
            <w:tcW w:w="1701" w:type="dxa"/>
            <w:vMerge w:val="continue"/>
            <w:tcBorders>
              <w:left w:val="single" w:color="000000" w:sz="4" w:space="0"/>
              <w:right w:val="single" w:color="000000" w:sz="4" w:space="0"/>
            </w:tcBorders>
            <w:shd w:val="clear" w:color="auto" w:fill="auto"/>
            <w:noWrap/>
            <w:vAlign w:val="center"/>
          </w:tcPr>
          <w:p w14:paraId="49DB5282">
            <w:pPr>
              <w:jc w:val="center"/>
              <w:textAlignment w:val="center"/>
              <w:rPr>
                <w:rFonts w:hint="eastAsia" w:ascii="仿宋" w:hAnsi="仿宋" w:eastAsia="仿宋" w:cs="Times New Roman"/>
                <w:sz w:val="24"/>
              </w:rPr>
            </w:pPr>
          </w:p>
        </w:tc>
        <w:tc>
          <w:tcPr>
            <w:tcW w:w="1597" w:type="dxa"/>
            <w:vMerge w:val="continue"/>
            <w:tcBorders>
              <w:left w:val="single" w:color="000000" w:sz="4" w:space="0"/>
              <w:right w:val="single" w:color="000000" w:sz="4" w:space="0"/>
            </w:tcBorders>
            <w:shd w:val="clear" w:color="auto" w:fill="auto"/>
            <w:noWrap/>
            <w:vAlign w:val="center"/>
          </w:tcPr>
          <w:p w14:paraId="7DF91F36">
            <w:pPr>
              <w:jc w:val="center"/>
              <w:rPr>
                <w:rFonts w:hint="eastAsia" w:ascii="仿宋" w:hAnsi="仿宋" w:eastAsia="仿宋" w:cs="Times New Roman"/>
                <w:sz w:val="24"/>
              </w:rPr>
            </w:pPr>
          </w:p>
        </w:tc>
      </w:tr>
      <w:tr w14:paraId="684F573C">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76F6">
            <w:pPr>
              <w:widowControl/>
              <w:jc w:val="center"/>
              <w:textAlignment w:val="center"/>
              <w:rPr>
                <w:rFonts w:hint="eastAsia" w:ascii="仿宋" w:hAnsi="仿宋" w:eastAsia="仿宋" w:cs="Times New Roman"/>
                <w:kern w:val="0"/>
                <w:sz w:val="24"/>
                <w:lang w:bidi="ar"/>
              </w:rPr>
            </w:pPr>
            <w:r>
              <w:rPr>
                <w:rFonts w:ascii="仿宋" w:hAnsi="仿宋" w:eastAsia="仿宋"/>
                <w:color w:val="000000"/>
                <w:sz w:val="24"/>
              </w:rPr>
              <w:t>5</w:t>
            </w:r>
            <w:r>
              <w:rPr>
                <w:rFonts w:hint="eastAsia" w:ascii="仿宋" w:hAnsi="仿宋" w:eastAsia="仿宋"/>
                <w:color w:val="000000"/>
                <w:sz w:val="24"/>
              </w:rPr>
              <w:t>7</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6F5E">
            <w:pPr>
              <w:widowControl/>
              <w:jc w:val="left"/>
              <w:textAlignment w:val="center"/>
              <w:rPr>
                <w:rFonts w:hint="eastAsia" w:ascii="仿宋" w:hAnsi="仿宋" w:eastAsia="仿宋"/>
                <w:sz w:val="24"/>
              </w:rPr>
            </w:pPr>
            <w:r>
              <w:rPr>
                <w:rFonts w:hint="eastAsia" w:ascii="仿宋" w:hAnsi="仿宋" w:eastAsia="仿宋"/>
                <w:sz w:val="24"/>
              </w:rPr>
              <w:t>环境工程</w:t>
            </w:r>
          </w:p>
        </w:tc>
        <w:tc>
          <w:tcPr>
            <w:tcW w:w="1701" w:type="dxa"/>
            <w:vMerge w:val="continue"/>
            <w:tcBorders>
              <w:left w:val="single" w:color="000000" w:sz="4" w:space="0"/>
              <w:right w:val="single" w:color="000000" w:sz="4" w:space="0"/>
            </w:tcBorders>
            <w:shd w:val="clear" w:color="auto" w:fill="auto"/>
            <w:noWrap/>
            <w:vAlign w:val="center"/>
          </w:tcPr>
          <w:p w14:paraId="115E453D">
            <w:pPr>
              <w:jc w:val="center"/>
              <w:textAlignment w:val="center"/>
              <w:rPr>
                <w:rFonts w:hint="eastAsia" w:ascii="仿宋" w:hAnsi="仿宋" w:eastAsia="仿宋" w:cs="Times New Roman"/>
                <w:sz w:val="24"/>
              </w:rPr>
            </w:pPr>
          </w:p>
        </w:tc>
        <w:tc>
          <w:tcPr>
            <w:tcW w:w="1597" w:type="dxa"/>
            <w:vMerge w:val="continue"/>
            <w:tcBorders>
              <w:left w:val="single" w:color="000000" w:sz="4" w:space="0"/>
              <w:right w:val="single" w:color="000000" w:sz="4" w:space="0"/>
            </w:tcBorders>
            <w:shd w:val="clear" w:color="auto" w:fill="auto"/>
            <w:noWrap/>
            <w:vAlign w:val="center"/>
          </w:tcPr>
          <w:p w14:paraId="6892F1B3">
            <w:pPr>
              <w:jc w:val="center"/>
              <w:rPr>
                <w:rFonts w:hint="eastAsia" w:ascii="仿宋" w:hAnsi="仿宋" w:eastAsia="仿宋" w:cs="Times New Roman"/>
                <w:sz w:val="24"/>
              </w:rPr>
            </w:pPr>
          </w:p>
        </w:tc>
      </w:tr>
      <w:tr w14:paraId="2CAE02EE">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98A0">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rPr>
              <w:t>58</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0752">
            <w:pPr>
              <w:widowControl/>
              <w:jc w:val="left"/>
              <w:textAlignment w:val="center"/>
              <w:rPr>
                <w:rFonts w:hint="eastAsia" w:ascii="仿宋" w:hAnsi="仿宋" w:eastAsia="仿宋"/>
                <w:sz w:val="24"/>
              </w:rPr>
            </w:pPr>
            <w:r>
              <w:rPr>
                <w:rFonts w:hint="eastAsia" w:ascii="仿宋" w:hAnsi="仿宋" w:eastAsia="仿宋"/>
                <w:sz w:val="24"/>
              </w:rPr>
              <w:t>生态学</w:t>
            </w:r>
          </w:p>
        </w:tc>
        <w:tc>
          <w:tcPr>
            <w:tcW w:w="1701" w:type="dxa"/>
            <w:vMerge w:val="continue"/>
            <w:tcBorders>
              <w:left w:val="single" w:color="000000" w:sz="4" w:space="0"/>
              <w:right w:val="single" w:color="000000" w:sz="4" w:space="0"/>
            </w:tcBorders>
            <w:shd w:val="clear" w:color="auto" w:fill="auto"/>
            <w:noWrap/>
            <w:vAlign w:val="center"/>
          </w:tcPr>
          <w:p w14:paraId="6BC39C6B">
            <w:pPr>
              <w:jc w:val="center"/>
              <w:textAlignment w:val="center"/>
              <w:rPr>
                <w:rFonts w:hint="eastAsia" w:ascii="仿宋" w:hAnsi="仿宋" w:eastAsia="仿宋" w:cs="Times New Roman"/>
                <w:sz w:val="24"/>
              </w:rPr>
            </w:pPr>
          </w:p>
        </w:tc>
        <w:tc>
          <w:tcPr>
            <w:tcW w:w="1597" w:type="dxa"/>
            <w:vMerge w:val="continue"/>
            <w:tcBorders>
              <w:left w:val="single" w:color="000000" w:sz="4" w:space="0"/>
              <w:right w:val="single" w:color="000000" w:sz="4" w:space="0"/>
            </w:tcBorders>
            <w:shd w:val="clear" w:color="auto" w:fill="auto"/>
            <w:noWrap/>
            <w:vAlign w:val="center"/>
          </w:tcPr>
          <w:p w14:paraId="4A54A796">
            <w:pPr>
              <w:jc w:val="center"/>
              <w:rPr>
                <w:rFonts w:hint="eastAsia" w:ascii="仿宋" w:hAnsi="仿宋" w:eastAsia="仿宋" w:cs="Times New Roman"/>
                <w:sz w:val="24"/>
              </w:rPr>
            </w:pPr>
          </w:p>
        </w:tc>
      </w:tr>
      <w:tr w14:paraId="35E64E35">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2B58">
            <w:pPr>
              <w:widowControl/>
              <w:jc w:val="center"/>
              <w:textAlignment w:val="center"/>
              <w:rPr>
                <w:rFonts w:hint="eastAsia" w:ascii="仿宋" w:hAnsi="仿宋" w:eastAsia="仿宋" w:cs="Times New Roman"/>
                <w:kern w:val="0"/>
                <w:sz w:val="24"/>
                <w:lang w:bidi="ar"/>
              </w:rPr>
            </w:pPr>
            <w:r>
              <w:rPr>
                <w:rFonts w:hint="eastAsia" w:ascii="仿宋" w:hAnsi="仿宋" w:eastAsia="仿宋"/>
                <w:color w:val="000000"/>
                <w:sz w:val="24"/>
                <w:lang w:val="en-US" w:eastAsia="zh-CN"/>
              </w:rPr>
              <w:t>59</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A25D">
            <w:pPr>
              <w:widowControl/>
              <w:jc w:val="left"/>
              <w:textAlignment w:val="center"/>
              <w:rPr>
                <w:rFonts w:hint="eastAsia" w:ascii="仿宋" w:hAnsi="仿宋" w:eastAsia="仿宋"/>
                <w:sz w:val="24"/>
              </w:rPr>
            </w:pPr>
            <w:r>
              <w:rPr>
                <w:rFonts w:hint="eastAsia" w:ascii="仿宋" w:hAnsi="仿宋" w:eastAsia="仿宋"/>
                <w:sz w:val="24"/>
              </w:rPr>
              <w:t>生物科学</w:t>
            </w:r>
          </w:p>
        </w:tc>
        <w:tc>
          <w:tcPr>
            <w:tcW w:w="1701" w:type="dxa"/>
            <w:vMerge w:val="continue"/>
            <w:tcBorders>
              <w:left w:val="single" w:color="000000" w:sz="4" w:space="0"/>
              <w:right w:val="single" w:color="000000" w:sz="4" w:space="0"/>
            </w:tcBorders>
            <w:shd w:val="clear" w:color="auto" w:fill="auto"/>
            <w:noWrap/>
            <w:vAlign w:val="center"/>
          </w:tcPr>
          <w:p w14:paraId="326BA9FF">
            <w:pPr>
              <w:jc w:val="center"/>
              <w:textAlignment w:val="center"/>
              <w:rPr>
                <w:rFonts w:hint="eastAsia" w:ascii="仿宋" w:hAnsi="仿宋" w:eastAsia="仿宋" w:cs="Times New Roman"/>
                <w:sz w:val="24"/>
              </w:rPr>
            </w:pPr>
          </w:p>
        </w:tc>
        <w:tc>
          <w:tcPr>
            <w:tcW w:w="1597" w:type="dxa"/>
            <w:vMerge w:val="continue"/>
            <w:tcBorders>
              <w:left w:val="single" w:color="000000" w:sz="4" w:space="0"/>
              <w:right w:val="single" w:color="000000" w:sz="4" w:space="0"/>
            </w:tcBorders>
            <w:shd w:val="clear" w:color="auto" w:fill="auto"/>
            <w:noWrap/>
            <w:vAlign w:val="center"/>
          </w:tcPr>
          <w:p w14:paraId="676557CD">
            <w:pPr>
              <w:jc w:val="center"/>
              <w:rPr>
                <w:rFonts w:hint="eastAsia" w:ascii="仿宋" w:hAnsi="仿宋" w:eastAsia="仿宋" w:cs="Times New Roman"/>
                <w:sz w:val="24"/>
              </w:rPr>
            </w:pPr>
          </w:p>
        </w:tc>
      </w:tr>
      <w:tr w14:paraId="34886114">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D686">
            <w:pPr>
              <w:widowControl/>
              <w:jc w:val="center"/>
              <w:textAlignment w:val="center"/>
              <w:rPr>
                <w:rFonts w:hint="eastAsia" w:ascii="仿宋" w:hAnsi="仿宋" w:eastAsia="仿宋"/>
                <w:color w:val="000000"/>
                <w:sz w:val="24"/>
              </w:rPr>
            </w:pPr>
            <w:r>
              <w:rPr>
                <w:rFonts w:hint="eastAsia" w:ascii="仿宋" w:hAnsi="仿宋" w:eastAsia="仿宋"/>
                <w:color w:val="000000"/>
                <w:sz w:val="24"/>
                <w:lang w:val="en-US" w:eastAsia="zh-CN"/>
              </w:rPr>
              <w:t>60</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9A4F">
            <w:pPr>
              <w:widowControl/>
              <w:jc w:val="left"/>
              <w:textAlignment w:val="center"/>
              <w:rPr>
                <w:rFonts w:hint="eastAsia" w:ascii="仿宋" w:hAnsi="仿宋" w:eastAsia="仿宋"/>
                <w:sz w:val="24"/>
              </w:rPr>
            </w:pPr>
            <w:r>
              <w:rPr>
                <w:rFonts w:hint="eastAsia" w:ascii="仿宋" w:hAnsi="仿宋" w:eastAsia="仿宋"/>
                <w:sz w:val="24"/>
              </w:rPr>
              <w:t>生物信息学</w:t>
            </w:r>
          </w:p>
        </w:tc>
        <w:tc>
          <w:tcPr>
            <w:tcW w:w="1701" w:type="dxa"/>
            <w:vMerge w:val="continue"/>
            <w:tcBorders>
              <w:left w:val="single" w:color="000000" w:sz="4" w:space="0"/>
              <w:right w:val="single" w:color="000000" w:sz="4" w:space="0"/>
            </w:tcBorders>
            <w:shd w:val="clear" w:color="auto" w:fill="auto"/>
            <w:noWrap/>
            <w:vAlign w:val="center"/>
          </w:tcPr>
          <w:p w14:paraId="7F05BB69">
            <w:pPr>
              <w:jc w:val="center"/>
              <w:textAlignment w:val="center"/>
              <w:rPr>
                <w:rFonts w:hint="eastAsia" w:ascii="仿宋" w:hAnsi="仿宋" w:eastAsia="仿宋" w:cs="Times New Roman"/>
                <w:sz w:val="24"/>
              </w:rPr>
            </w:pPr>
          </w:p>
        </w:tc>
        <w:tc>
          <w:tcPr>
            <w:tcW w:w="1597" w:type="dxa"/>
            <w:vMerge w:val="continue"/>
            <w:tcBorders>
              <w:left w:val="single" w:color="000000" w:sz="4" w:space="0"/>
              <w:right w:val="single" w:color="000000" w:sz="4" w:space="0"/>
            </w:tcBorders>
            <w:shd w:val="clear" w:color="auto" w:fill="auto"/>
            <w:noWrap/>
            <w:vAlign w:val="center"/>
          </w:tcPr>
          <w:p w14:paraId="19F3AEDF">
            <w:pPr>
              <w:jc w:val="center"/>
              <w:rPr>
                <w:rFonts w:hint="eastAsia" w:ascii="仿宋" w:hAnsi="仿宋" w:eastAsia="仿宋" w:cs="Times New Roman"/>
                <w:sz w:val="24"/>
              </w:rPr>
            </w:pPr>
          </w:p>
        </w:tc>
      </w:tr>
      <w:tr w14:paraId="10776426">
        <w:tblPrEx>
          <w:tblCellMar>
            <w:top w:w="0" w:type="dxa"/>
            <w:left w:w="108" w:type="dxa"/>
            <w:bottom w:w="0" w:type="dxa"/>
            <w:right w:w="108" w:type="dxa"/>
          </w:tblCellMar>
        </w:tblPrEx>
        <w:trPr>
          <w:trHeight w:val="567" w:hRule="exac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0EF5">
            <w:pPr>
              <w:widowControl/>
              <w:jc w:val="center"/>
              <w:textAlignment w:val="center"/>
              <w:rPr>
                <w:rFonts w:hint="default" w:ascii="仿宋" w:hAnsi="仿宋" w:eastAsia="仿宋" w:cs="Times New Roman"/>
                <w:kern w:val="0"/>
                <w:sz w:val="24"/>
                <w:lang w:val="en-US" w:bidi="ar"/>
              </w:rPr>
            </w:pPr>
            <w:r>
              <w:rPr>
                <w:rFonts w:hint="eastAsia" w:ascii="仿宋" w:hAnsi="仿宋" w:eastAsia="仿宋"/>
                <w:color w:val="000000"/>
                <w:sz w:val="24"/>
                <w:lang w:val="en-US" w:eastAsia="zh-CN"/>
              </w:rPr>
              <w:t>61</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C6B1">
            <w:pPr>
              <w:widowControl/>
              <w:jc w:val="left"/>
              <w:textAlignment w:val="center"/>
              <w:rPr>
                <w:rFonts w:hint="eastAsia" w:ascii="仿宋" w:hAnsi="仿宋" w:eastAsia="仿宋"/>
                <w:sz w:val="24"/>
              </w:rPr>
            </w:pPr>
            <w:r>
              <w:rPr>
                <w:rFonts w:hint="eastAsia" w:ascii="仿宋" w:hAnsi="仿宋" w:eastAsia="仿宋"/>
                <w:sz w:val="24"/>
              </w:rPr>
              <w:t>野生动物与自然保护区管理</w:t>
            </w:r>
          </w:p>
        </w:tc>
        <w:tc>
          <w:tcPr>
            <w:tcW w:w="1701" w:type="dxa"/>
            <w:vMerge w:val="continue"/>
            <w:tcBorders>
              <w:left w:val="single" w:color="000000" w:sz="4" w:space="0"/>
              <w:right w:val="single" w:color="000000" w:sz="4" w:space="0"/>
            </w:tcBorders>
            <w:shd w:val="clear" w:color="auto" w:fill="auto"/>
            <w:noWrap/>
            <w:vAlign w:val="center"/>
          </w:tcPr>
          <w:p w14:paraId="77E0272D">
            <w:pPr>
              <w:jc w:val="center"/>
              <w:textAlignment w:val="center"/>
              <w:rPr>
                <w:rFonts w:hint="eastAsia" w:ascii="仿宋" w:hAnsi="仿宋" w:eastAsia="仿宋" w:cs="Times New Roman"/>
                <w:sz w:val="24"/>
              </w:rPr>
            </w:pPr>
          </w:p>
        </w:tc>
        <w:tc>
          <w:tcPr>
            <w:tcW w:w="1597" w:type="dxa"/>
            <w:vMerge w:val="continue"/>
            <w:tcBorders>
              <w:left w:val="single" w:color="000000" w:sz="4" w:space="0"/>
              <w:right w:val="single" w:color="000000" w:sz="4" w:space="0"/>
            </w:tcBorders>
            <w:shd w:val="clear" w:color="auto" w:fill="auto"/>
            <w:noWrap/>
            <w:vAlign w:val="center"/>
          </w:tcPr>
          <w:p w14:paraId="6D4BCFFF">
            <w:pPr>
              <w:jc w:val="center"/>
              <w:rPr>
                <w:rFonts w:hint="eastAsia" w:ascii="仿宋" w:hAnsi="仿宋" w:eastAsia="仿宋" w:cs="Times New Roman"/>
                <w:sz w:val="24"/>
              </w:rPr>
            </w:pPr>
          </w:p>
        </w:tc>
      </w:tr>
      <w:tr w14:paraId="5D09CF87">
        <w:tblPrEx>
          <w:tblCellMar>
            <w:top w:w="0" w:type="dxa"/>
            <w:left w:w="108" w:type="dxa"/>
            <w:bottom w:w="0" w:type="dxa"/>
            <w:right w:w="108" w:type="dxa"/>
          </w:tblCellMar>
        </w:tblPrEx>
        <w:trPr>
          <w:trHeight w:val="567" w:hRule="exact"/>
          <w:jc w:val="center"/>
        </w:trPr>
        <w:tc>
          <w:tcPr>
            <w:tcW w:w="672"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4F49B8AE">
            <w:pPr>
              <w:widowControl/>
              <w:jc w:val="center"/>
              <w:textAlignment w:val="center"/>
              <w:rPr>
                <w:rFonts w:hint="eastAsia" w:ascii="仿宋" w:hAnsi="仿宋" w:eastAsia="仿宋" w:cs="Times New Roman"/>
                <w:sz w:val="24"/>
              </w:rPr>
            </w:pPr>
            <w:r>
              <w:rPr>
                <w:rFonts w:hint="eastAsia" w:ascii="仿宋" w:hAnsi="仿宋" w:eastAsia="仿宋"/>
                <w:color w:val="000000"/>
                <w:sz w:val="24"/>
                <w:lang w:val="en-US" w:eastAsia="zh-CN"/>
              </w:rPr>
              <w:t>62</w:t>
            </w:r>
          </w:p>
        </w:tc>
        <w:tc>
          <w:tcPr>
            <w:tcW w:w="485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A3ED1DD">
            <w:pPr>
              <w:widowControl/>
              <w:jc w:val="left"/>
              <w:textAlignment w:val="center"/>
              <w:rPr>
                <w:rFonts w:hint="eastAsia" w:ascii="仿宋" w:hAnsi="仿宋" w:eastAsia="仿宋" w:cs="Times New Roman"/>
                <w:sz w:val="24"/>
              </w:rPr>
            </w:pPr>
            <w:r>
              <w:rPr>
                <w:rFonts w:hint="eastAsia" w:ascii="仿宋" w:hAnsi="仿宋" w:eastAsia="仿宋"/>
                <w:color w:val="000000"/>
                <w:sz w:val="24"/>
              </w:rPr>
              <w:t>园林</w:t>
            </w:r>
          </w:p>
        </w:tc>
        <w:tc>
          <w:tcPr>
            <w:tcW w:w="1701" w:type="dxa"/>
            <w:vMerge w:val="continue"/>
            <w:tcBorders>
              <w:left w:val="single" w:color="000000" w:sz="4" w:space="0"/>
              <w:bottom w:val="single" w:color="auto" w:sz="4" w:space="0"/>
              <w:right w:val="single" w:color="000000" w:sz="4" w:space="0"/>
            </w:tcBorders>
            <w:shd w:val="clear" w:color="auto" w:fill="auto"/>
            <w:noWrap/>
            <w:vAlign w:val="center"/>
          </w:tcPr>
          <w:p w14:paraId="3705DF48">
            <w:pPr>
              <w:widowControl/>
              <w:jc w:val="center"/>
              <w:textAlignment w:val="center"/>
              <w:rPr>
                <w:rFonts w:hint="eastAsia" w:ascii="仿宋" w:hAnsi="仿宋" w:eastAsia="仿宋" w:cs="Times New Roman"/>
                <w:sz w:val="24"/>
              </w:rPr>
            </w:pPr>
          </w:p>
        </w:tc>
        <w:tc>
          <w:tcPr>
            <w:tcW w:w="159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77539862">
            <w:pPr>
              <w:widowControl/>
              <w:jc w:val="center"/>
              <w:textAlignment w:val="center"/>
              <w:rPr>
                <w:rFonts w:hint="eastAsia" w:ascii="仿宋" w:hAnsi="仿宋" w:eastAsia="仿宋" w:cs="Times New Roman"/>
                <w:sz w:val="24"/>
              </w:rPr>
            </w:pPr>
            <w:r>
              <w:rPr>
                <w:rFonts w:hint="eastAsia" w:ascii="仿宋" w:hAnsi="仿宋" w:eastAsia="仿宋"/>
                <w:color w:val="000000" w:themeColor="text1"/>
                <w:sz w:val="24"/>
                <w14:textFill>
                  <w14:solidFill>
                    <w14:schemeClr w14:val="tx1"/>
                  </w14:solidFill>
                </w14:textFill>
              </w:rPr>
              <w:t>生物</w:t>
            </w:r>
          </w:p>
        </w:tc>
      </w:tr>
    </w:tbl>
    <w:p w14:paraId="0739B561">
      <w:pPr>
        <w:rPr>
          <w:rFonts w:hint="eastAsia" w:ascii="仿宋" w:hAnsi="仿宋" w:eastAsia="仿宋" w:cs="Times New Roman"/>
        </w:rPr>
      </w:pPr>
    </w:p>
    <w:p w14:paraId="1A557EEA">
      <w:pPr>
        <w:rPr>
          <w:rFonts w:hint="eastAsia" w:ascii="仿宋" w:hAnsi="仿宋" w:eastAsia="仿宋" w:cs="Times New Roman"/>
        </w:rPr>
      </w:pPr>
    </w:p>
    <w:p w14:paraId="5CF29AD1">
      <w:pPr>
        <w:rPr>
          <w:rFonts w:hint="eastAsia" w:ascii="仿宋" w:hAnsi="仿宋" w:eastAsia="仿宋" w:cs="Times New Roman"/>
        </w:rPr>
      </w:pPr>
    </w:p>
    <w:p w14:paraId="622A2C86">
      <w:pPr>
        <w:rPr>
          <w:rFonts w:hint="eastAsia" w:ascii="仿宋" w:hAnsi="仿宋" w:eastAsia="仿宋" w:cs="Times New Roman"/>
        </w:rPr>
      </w:pPr>
    </w:p>
    <w:p w14:paraId="06FB0067">
      <w:pPr>
        <w:rPr>
          <w:rFonts w:hint="eastAsia" w:ascii="仿宋" w:hAnsi="仿宋" w:eastAsia="仿宋" w:cs="Times New Roman"/>
        </w:rPr>
      </w:pPr>
    </w:p>
    <w:p w14:paraId="664B1C39">
      <w:pPr>
        <w:rPr>
          <w:rFonts w:hint="eastAsia" w:ascii="仿宋" w:hAnsi="仿宋" w:eastAsia="仿宋" w:cs="Times New Roman"/>
        </w:rPr>
      </w:pPr>
    </w:p>
    <w:p w14:paraId="6A86A85F">
      <w:pPr>
        <w:rPr>
          <w:rFonts w:hint="eastAsia" w:ascii="仿宋" w:hAnsi="仿宋" w:eastAsia="仿宋" w:cs="Times New Roman"/>
        </w:rPr>
      </w:pPr>
    </w:p>
    <w:p w14:paraId="4AF63368">
      <w:pPr>
        <w:rPr>
          <w:rFonts w:hint="eastAsia" w:ascii="仿宋" w:hAnsi="仿宋" w:eastAsia="仿宋" w:cs="Times New Roman"/>
        </w:rPr>
      </w:pPr>
    </w:p>
    <w:p w14:paraId="621EF006">
      <w:pPr>
        <w:rPr>
          <w:rFonts w:hint="eastAsia" w:ascii="仿宋" w:hAnsi="仿宋" w:eastAsia="仿宋" w:cs="Times New Roman"/>
        </w:rPr>
      </w:pPr>
    </w:p>
    <w:p w14:paraId="57EB0ED0">
      <w:pPr>
        <w:rPr>
          <w:rFonts w:hint="eastAsia" w:ascii="仿宋" w:hAnsi="仿宋" w:eastAsia="仿宋" w:cs="Times New Roman"/>
        </w:rPr>
      </w:pPr>
    </w:p>
    <w:p w14:paraId="6FA42C55">
      <w:pPr>
        <w:rPr>
          <w:rFonts w:hint="eastAsia" w:ascii="仿宋" w:hAnsi="仿宋" w:eastAsia="仿宋" w:cs="Times New Roman"/>
        </w:rPr>
      </w:pPr>
    </w:p>
    <w:p w14:paraId="7632F545">
      <w:pPr>
        <w:widowControl/>
        <w:jc w:val="left"/>
        <w:rPr>
          <w:rFonts w:hint="eastAsia" w:ascii="仿宋" w:hAnsi="仿宋" w:eastAsia="仿宋" w:cs="Times New Roman"/>
          <w:b/>
          <w:bCs/>
          <w:kern w:val="0"/>
          <w:sz w:val="28"/>
          <w:szCs w:val="28"/>
          <w:lang w:bidi="ar"/>
        </w:rPr>
      </w:pPr>
      <w:r>
        <w:rPr>
          <w:rFonts w:ascii="仿宋" w:hAnsi="仿宋" w:eastAsia="仿宋" w:cs="Times New Roman"/>
          <w:b/>
          <w:bCs/>
          <w:kern w:val="0"/>
          <w:sz w:val="28"/>
          <w:szCs w:val="28"/>
          <w:lang w:bidi="ar"/>
        </w:rPr>
        <w:t>附件</w:t>
      </w:r>
      <w:r>
        <w:rPr>
          <w:rFonts w:hint="eastAsia" w:ascii="仿宋" w:hAnsi="仿宋" w:eastAsia="仿宋" w:cs="Times New Roman"/>
          <w:b/>
          <w:bCs/>
          <w:kern w:val="0"/>
          <w:sz w:val="28"/>
          <w:szCs w:val="28"/>
          <w:lang w:bidi="ar"/>
        </w:rPr>
        <w:t>4</w:t>
      </w:r>
      <w:r>
        <w:rPr>
          <w:rFonts w:ascii="仿宋" w:hAnsi="仿宋" w:eastAsia="仿宋" w:cs="Times New Roman"/>
          <w:b/>
          <w:bCs/>
          <w:kern w:val="0"/>
          <w:sz w:val="28"/>
          <w:szCs w:val="28"/>
          <w:lang w:bidi="ar"/>
        </w:rPr>
        <w:t>：</w:t>
      </w:r>
    </w:p>
    <w:p w14:paraId="1BF8550D">
      <w:pPr>
        <w:jc w:val="center"/>
        <w:rPr>
          <w:rFonts w:hint="eastAsia" w:ascii="仿宋" w:hAnsi="仿宋" w:eastAsia="仿宋" w:cs="Times New Roman"/>
          <w:b/>
          <w:bCs/>
          <w:sz w:val="36"/>
          <w:szCs w:val="36"/>
        </w:rPr>
      </w:pPr>
      <w:r>
        <w:rPr>
          <w:rFonts w:ascii="仿宋" w:hAnsi="仿宋" w:eastAsia="仿宋" w:cs="Times New Roman"/>
          <w:b/>
          <w:bCs/>
          <w:sz w:val="36"/>
          <w:szCs w:val="36"/>
        </w:rPr>
        <w:t>南京林业大学</w:t>
      </w:r>
      <w:r>
        <w:rPr>
          <w:rFonts w:hint="eastAsia" w:ascii="仿宋" w:hAnsi="仿宋" w:eastAsia="仿宋" w:cs="Times New Roman"/>
          <w:b/>
          <w:bCs/>
          <w:sz w:val="36"/>
          <w:szCs w:val="36"/>
        </w:rPr>
        <w:t>2025</w:t>
      </w:r>
      <w:r>
        <w:rPr>
          <w:rFonts w:ascii="仿宋" w:hAnsi="仿宋" w:eastAsia="仿宋" w:cs="Times New Roman"/>
          <w:b/>
          <w:bCs/>
          <w:sz w:val="36"/>
          <w:szCs w:val="36"/>
        </w:rPr>
        <w:t>年综合评价招生报考材料</w:t>
      </w:r>
    </w:p>
    <w:p w14:paraId="20E3864D">
      <w:pPr>
        <w:jc w:val="center"/>
        <w:rPr>
          <w:rFonts w:hint="eastAsia" w:ascii="仿宋" w:hAnsi="仿宋" w:eastAsia="仿宋" w:cs="Times New Roman"/>
          <w:b/>
          <w:bCs/>
          <w:sz w:val="36"/>
          <w:szCs w:val="36"/>
        </w:rPr>
      </w:pPr>
      <w:r>
        <w:rPr>
          <w:rFonts w:ascii="仿宋" w:hAnsi="仿宋" w:eastAsia="仿宋" w:cs="Times New Roman"/>
          <w:b/>
          <w:bCs/>
          <w:sz w:val="36"/>
          <w:szCs w:val="36"/>
        </w:rPr>
        <w:t>真实性承诺书</w:t>
      </w:r>
    </w:p>
    <w:p w14:paraId="53A402C0">
      <w:pPr>
        <w:jc w:val="left"/>
        <w:rPr>
          <w:rFonts w:hint="eastAsia" w:ascii="仿宋" w:hAnsi="仿宋" w:eastAsia="仿宋" w:cs="Times New Roman"/>
          <w:b/>
          <w:bCs/>
          <w:sz w:val="32"/>
        </w:rPr>
      </w:pPr>
    </w:p>
    <w:p w14:paraId="560A643A">
      <w:pPr>
        <w:rPr>
          <w:rFonts w:hint="eastAsia" w:ascii="仿宋" w:hAnsi="仿宋" w:eastAsia="仿宋" w:cs="Times New Roman"/>
          <w:sz w:val="32"/>
        </w:rPr>
      </w:pPr>
      <w:r>
        <w:rPr>
          <w:rFonts w:ascii="仿宋" w:hAnsi="仿宋" w:eastAsia="仿宋" w:cs="Times New Roman"/>
          <w:b/>
          <w:bCs/>
          <w:sz w:val="32"/>
        </w:rPr>
        <w:t>南京林业大学</w:t>
      </w:r>
      <w:r>
        <w:rPr>
          <w:rFonts w:ascii="仿宋" w:hAnsi="仿宋" w:eastAsia="仿宋" w:cs="Times New Roman"/>
          <w:sz w:val="32"/>
        </w:rPr>
        <w:t>：</w:t>
      </w:r>
    </w:p>
    <w:p w14:paraId="67B3F529">
      <w:pPr>
        <w:ind w:firstLine="640" w:firstLineChars="200"/>
        <w:rPr>
          <w:rFonts w:hint="eastAsia" w:ascii="仿宋" w:hAnsi="仿宋" w:eastAsia="仿宋" w:cs="Times New Roman"/>
          <w:sz w:val="32"/>
        </w:rPr>
      </w:pPr>
      <w:r>
        <w:rPr>
          <w:rFonts w:ascii="仿宋" w:hAnsi="仿宋" w:eastAsia="仿宋" w:cs="Times New Roman"/>
          <w:sz w:val="32"/>
        </w:rPr>
        <w:t>本人</w:t>
      </w:r>
      <w:r>
        <w:rPr>
          <w:rFonts w:ascii="仿宋" w:hAnsi="仿宋" w:eastAsia="仿宋" w:cs="Times New Roman"/>
          <w:sz w:val="32"/>
          <w:u w:val="single"/>
        </w:rPr>
        <w:t xml:space="preserve">          </w:t>
      </w:r>
      <w:r>
        <w:rPr>
          <w:rFonts w:ascii="仿宋" w:hAnsi="仿宋" w:eastAsia="仿宋" w:cs="Times New Roman"/>
          <w:sz w:val="32"/>
        </w:rPr>
        <w:t>，身份证号：</w:t>
      </w:r>
      <w:r>
        <w:rPr>
          <w:rFonts w:ascii="仿宋" w:hAnsi="仿宋" w:eastAsia="仿宋" w:cs="Times New Roman"/>
          <w:sz w:val="32"/>
          <w:u w:val="single"/>
        </w:rPr>
        <w:t xml:space="preserve">                     </w:t>
      </w:r>
      <w:r>
        <w:rPr>
          <w:rFonts w:ascii="仿宋" w:hAnsi="仿宋" w:eastAsia="仿宋" w:cs="Times New Roman"/>
          <w:sz w:val="32"/>
        </w:rPr>
        <w:t>，自愿参加南京林业大学</w:t>
      </w:r>
      <w:r>
        <w:rPr>
          <w:rFonts w:hint="eastAsia" w:ascii="仿宋" w:hAnsi="仿宋" w:eastAsia="仿宋" w:cs="Times New Roman"/>
          <w:sz w:val="32"/>
        </w:rPr>
        <w:t>2025</w:t>
      </w:r>
      <w:r>
        <w:rPr>
          <w:rFonts w:ascii="仿宋" w:hAnsi="仿宋" w:eastAsia="仿宋" w:cs="Times New Roman"/>
          <w:sz w:val="32"/>
        </w:rPr>
        <w:t>年综合评价招生考试，已认真阅读《南京林业大学</w:t>
      </w:r>
      <w:r>
        <w:rPr>
          <w:rFonts w:hint="eastAsia" w:ascii="仿宋" w:hAnsi="仿宋" w:eastAsia="仿宋" w:cs="Times New Roman"/>
          <w:sz w:val="32"/>
        </w:rPr>
        <w:t>2025</w:t>
      </w:r>
      <w:r>
        <w:rPr>
          <w:rFonts w:ascii="仿宋" w:hAnsi="仿宋" w:eastAsia="仿宋" w:cs="Times New Roman"/>
          <w:sz w:val="32"/>
        </w:rPr>
        <w:t>年综合评价招生简章》，并按照相应报考条件进行申报，同时知晓《国家教育考试违规处理办法》（教育部令第33号）和《普通高等学校招生违规行为处理暂行办法》（教育部令第36号）文件的有关规定。</w:t>
      </w:r>
    </w:p>
    <w:p w14:paraId="7DD11BE7">
      <w:pPr>
        <w:ind w:firstLine="640" w:firstLineChars="200"/>
        <w:rPr>
          <w:rFonts w:hint="eastAsia" w:ascii="仿宋" w:hAnsi="仿宋" w:eastAsia="仿宋" w:cs="Times New Roman"/>
          <w:sz w:val="32"/>
        </w:rPr>
      </w:pPr>
      <w:r>
        <w:rPr>
          <w:rFonts w:ascii="仿宋" w:hAnsi="仿宋" w:eastAsia="仿宋" w:cs="Times New Roman"/>
          <w:sz w:val="32"/>
        </w:rPr>
        <w:t>本人保证综合评价报名所提交的材料和信息真实、准确、完整，无弄虚作假，无伪造证明、证书等行为。如提供虚假信息或证明材料，造成的后果，一切由本人承担。</w:t>
      </w:r>
    </w:p>
    <w:p w14:paraId="5A287057">
      <w:pPr>
        <w:ind w:firstLine="4800" w:firstLineChars="1500"/>
        <w:jc w:val="left"/>
        <w:rPr>
          <w:rFonts w:hint="eastAsia" w:ascii="仿宋" w:hAnsi="仿宋" w:eastAsia="仿宋" w:cs="Times New Roman"/>
          <w:sz w:val="32"/>
        </w:rPr>
      </w:pPr>
    </w:p>
    <w:p w14:paraId="5C6AAA85">
      <w:pPr>
        <w:ind w:firstLine="3520" w:firstLineChars="1100"/>
        <w:jc w:val="left"/>
        <w:rPr>
          <w:rFonts w:hint="eastAsia" w:ascii="仿宋" w:hAnsi="仿宋" w:eastAsia="仿宋" w:cs="Times New Roman"/>
          <w:sz w:val="32"/>
        </w:rPr>
      </w:pPr>
      <w:r>
        <w:rPr>
          <w:rFonts w:ascii="仿宋" w:hAnsi="仿宋" w:eastAsia="仿宋" w:cs="Times New Roman"/>
          <w:sz w:val="32"/>
        </w:rPr>
        <w:t>承诺人（本人签名）：</w:t>
      </w:r>
    </w:p>
    <w:p w14:paraId="031CA642">
      <w:pPr>
        <w:ind w:firstLine="5760" w:firstLineChars="1800"/>
        <w:jc w:val="left"/>
        <w:rPr>
          <w:rFonts w:hint="eastAsia" w:ascii="仿宋" w:hAnsi="仿宋" w:eastAsia="仿宋" w:cs="Times New Roman"/>
          <w:sz w:val="32"/>
        </w:rPr>
      </w:pPr>
      <w:r>
        <w:rPr>
          <w:rFonts w:ascii="仿宋" w:hAnsi="仿宋" w:eastAsia="仿宋" w:cs="Times New Roman"/>
          <w:sz w:val="32"/>
        </w:rPr>
        <w:t>日期：</w:t>
      </w:r>
    </w:p>
    <w:p w14:paraId="7D22E1B4">
      <w:pPr>
        <w:rPr>
          <w:rFonts w:hint="eastAsia" w:ascii="仿宋" w:hAnsi="仿宋" w:eastAsia="仿宋" w:cs="Times New Roman"/>
        </w:rPr>
      </w:pPr>
    </w:p>
    <w:p w14:paraId="620A51FE">
      <w:bookmarkStart w:id="5" w:name="_GoBack"/>
      <w:bookmarkEnd w:id="5"/>
    </w:p>
    <w:sectPr>
      <w:footerReference r:id="rId3" w:type="default"/>
      <w:pgSz w:w="11906" w:h="16838"/>
      <w:pgMar w:top="1134" w:right="1800" w:bottom="1134"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4FB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C89E2">
                          <w:pPr>
                            <w:pStyle w:val="2"/>
                            <w:rPr>
                              <w:rFonts w:ascii="Times New Roman" w:hAnsi="Times New Roman" w:cs="Times New Roma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BC89E2">
                    <w:pPr>
                      <w:pStyle w:val="2"/>
                      <w:rPr>
                        <w:rFonts w:ascii="Times New Roman" w:hAnsi="Times New Roman" w:cs="Times New Roma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kMjBjMGMyMDlmNDBjMmFjNDM5ZGYwNmVjMmNiOTkifQ=="/>
  </w:docVars>
  <w:rsids>
    <w:rsidRoot w:val="43201C48"/>
    <w:rsid w:val="000002CD"/>
    <w:rsid w:val="00055515"/>
    <w:rsid w:val="0005662B"/>
    <w:rsid w:val="000651B3"/>
    <w:rsid w:val="000B515A"/>
    <w:rsid w:val="00133007"/>
    <w:rsid w:val="001D4F30"/>
    <w:rsid w:val="00235EB7"/>
    <w:rsid w:val="00240AC3"/>
    <w:rsid w:val="0026569F"/>
    <w:rsid w:val="0028766E"/>
    <w:rsid w:val="003A3F32"/>
    <w:rsid w:val="003B1703"/>
    <w:rsid w:val="003F57E9"/>
    <w:rsid w:val="0046276A"/>
    <w:rsid w:val="004C66E1"/>
    <w:rsid w:val="004E0645"/>
    <w:rsid w:val="004F1DBA"/>
    <w:rsid w:val="005F7B96"/>
    <w:rsid w:val="00630A04"/>
    <w:rsid w:val="00684FCC"/>
    <w:rsid w:val="006A524A"/>
    <w:rsid w:val="006B04AE"/>
    <w:rsid w:val="00753E37"/>
    <w:rsid w:val="00850AE2"/>
    <w:rsid w:val="008B7A04"/>
    <w:rsid w:val="008C5705"/>
    <w:rsid w:val="009043EA"/>
    <w:rsid w:val="009D75E6"/>
    <w:rsid w:val="00A533AA"/>
    <w:rsid w:val="00A560D3"/>
    <w:rsid w:val="00A5626E"/>
    <w:rsid w:val="00AA4F36"/>
    <w:rsid w:val="00B00AAE"/>
    <w:rsid w:val="00B22D73"/>
    <w:rsid w:val="00B311C7"/>
    <w:rsid w:val="00B500EE"/>
    <w:rsid w:val="00BA75DD"/>
    <w:rsid w:val="00BC1026"/>
    <w:rsid w:val="00BC7A46"/>
    <w:rsid w:val="00BE12E6"/>
    <w:rsid w:val="00BF147E"/>
    <w:rsid w:val="00C016E4"/>
    <w:rsid w:val="00C47198"/>
    <w:rsid w:val="00C758A0"/>
    <w:rsid w:val="00CB248B"/>
    <w:rsid w:val="00CE37BF"/>
    <w:rsid w:val="00D20952"/>
    <w:rsid w:val="00D22E10"/>
    <w:rsid w:val="00D31EF6"/>
    <w:rsid w:val="00D6593E"/>
    <w:rsid w:val="00E03EBA"/>
    <w:rsid w:val="00E35F11"/>
    <w:rsid w:val="00E477E6"/>
    <w:rsid w:val="00E92F56"/>
    <w:rsid w:val="00EE0237"/>
    <w:rsid w:val="00F53758"/>
    <w:rsid w:val="00FD7717"/>
    <w:rsid w:val="016C747A"/>
    <w:rsid w:val="02417B9A"/>
    <w:rsid w:val="02EE5A49"/>
    <w:rsid w:val="030C3804"/>
    <w:rsid w:val="034B5AA0"/>
    <w:rsid w:val="037B550D"/>
    <w:rsid w:val="03D472DA"/>
    <w:rsid w:val="04171E0A"/>
    <w:rsid w:val="045D2CDA"/>
    <w:rsid w:val="049D275A"/>
    <w:rsid w:val="05E46175"/>
    <w:rsid w:val="05F41C9D"/>
    <w:rsid w:val="06AA3370"/>
    <w:rsid w:val="06AE0862"/>
    <w:rsid w:val="070151D1"/>
    <w:rsid w:val="07271941"/>
    <w:rsid w:val="079E714E"/>
    <w:rsid w:val="07A8082F"/>
    <w:rsid w:val="092E54DB"/>
    <w:rsid w:val="09AF6A70"/>
    <w:rsid w:val="0A0C476C"/>
    <w:rsid w:val="0A2A41E1"/>
    <w:rsid w:val="0A5B5249"/>
    <w:rsid w:val="0ACF1EC1"/>
    <w:rsid w:val="0AE63966"/>
    <w:rsid w:val="0B45059E"/>
    <w:rsid w:val="0B545B36"/>
    <w:rsid w:val="0CA36A88"/>
    <w:rsid w:val="0DB42D2E"/>
    <w:rsid w:val="0DB42F1B"/>
    <w:rsid w:val="0EC45B3C"/>
    <w:rsid w:val="0F5F79CD"/>
    <w:rsid w:val="0F610A16"/>
    <w:rsid w:val="102605CD"/>
    <w:rsid w:val="11883C54"/>
    <w:rsid w:val="13F80BD1"/>
    <w:rsid w:val="15B165C9"/>
    <w:rsid w:val="15DD488D"/>
    <w:rsid w:val="1611654B"/>
    <w:rsid w:val="161A5E23"/>
    <w:rsid w:val="16A76AC1"/>
    <w:rsid w:val="16C65203"/>
    <w:rsid w:val="180A053F"/>
    <w:rsid w:val="18377D1B"/>
    <w:rsid w:val="18934C0E"/>
    <w:rsid w:val="19C32AD1"/>
    <w:rsid w:val="1ADF0631"/>
    <w:rsid w:val="1B480A93"/>
    <w:rsid w:val="1B9960CF"/>
    <w:rsid w:val="1BA55384"/>
    <w:rsid w:val="1BA62744"/>
    <w:rsid w:val="1C205FA7"/>
    <w:rsid w:val="1C294EF3"/>
    <w:rsid w:val="1C5D5D46"/>
    <w:rsid w:val="1CB00F3E"/>
    <w:rsid w:val="1CD64E9A"/>
    <w:rsid w:val="1D5F2F68"/>
    <w:rsid w:val="1DD558F9"/>
    <w:rsid w:val="1DDC2033"/>
    <w:rsid w:val="1EB73DF5"/>
    <w:rsid w:val="1F925A68"/>
    <w:rsid w:val="20CB4BAD"/>
    <w:rsid w:val="21002D27"/>
    <w:rsid w:val="21325ABC"/>
    <w:rsid w:val="21434EF3"/>
    <w:rsid w:val="21E74C13"/>
    <w:rsid w:val="23211A1A"/>
    <w:rsid w:val="23C70651"/>
    <w:rsid w:val="244971D4"/>
    <w:rsid w:val="25CC5433"/>
    <w:rsid w:val="260415F2"/>
    <w:rsid w:val="26B12D5C"/>
    <w:rsid w:val="27214E5C"/>
    <w:rsid w:val="2728504E"/>
    <w:rsid w:val="274B43A5"/>
    <w:rsid w:val="279A12DF"/>
    <w:rsid w:val="27C8781D"/>
    <w:rsid w:val="27CA2651"/>
    <w:rsid w:val="28B24AEB"/>
    <w:rsid w:val="28D94706"/>
    <w:rsid w:val="2923168C"/>
    <w:rsid w:val="29F9053A"/>
    <w:rsid w:val="2B64499E"/>
    <w:rsid w:val="2BBE4BEB"/>
    <w:rsid w:val="2BC26C44"/>
    <w:rsid w:val="2C525D75"/>
    <w:rsid w:val="2C865583"/>
    <w:rsid w:val="2CAE47AC"/>
    <w:rsid w:val="2DBC63BD"/>
    <w:rsid w:val="2DD331DA"/>
    <w:rsid w:val="2EA751AC"/>
    <w:rsid w:val="2FD919FA"/>
    <w:rsid w:val="30171645"/>
    <w:rsid w:val="30F46739"/>
    <w:rsid w:val="31A43BF9"/>
    <w:rsid w:val="31A6172D"/>
    <w:rsid w:val="31D33766"/>
    <w:rsid w:val="3221430A"/>
    <w:rsid w:val="3255054B"/>
    <w:rsid w:val="32E3621A"/>
    <w:rsid w:val="32F81EED"/>
    <w:rsid w:val="33E81099"/>
    <w:rsid w:val="34F8626E"/>
    <w:rsid w:val="358D4554"/>
    <w:rsid w:val="364556C4"/>
    <w:rsid w:val="370F76FD"/>
    <w:rsid w:val="38367508"/>
    <w:rsid w:val="395625B8"/>
    <w:rsid w:val="39644301"/>
    <w:rsid w:val="396836FA"/>
    <w:rsid w:val="3972108D"/>
    <w:rsid w:val="3A085004"/>
    <w:rsid w:val="3ABF23F6"/>
    <w:rsid w:val="3AED53F6"/>
    <w:rsid w:val="3C3016EE"/>
    <w:rsid w:val="3C9C0665"/>
    <w:rsid w:val="3F0D0E43"/>
    <w:rsid w:val="3F3D610C"/>
    <w:rsid w:val="3FF1748B"/>
    <w:rsid w:val="400D3374"/>
    <w:rsid w:val="405014B2"/>
    <w:rsid w:val="408E75AF"/>
    <w:rsid w:val="412301F7"/>
    <w:rsid w:val="43201C48"/>
    <w:rsid w:val="448630AC"/>
    <w:rsid w:val="45C25756"/>
    <w:rsid w:val="45CF5BC7"/>
    <w:rsid w:val="45D86A79"/>
    <w:rsid w:val="46961AEB"/>
    <w:rsid w:val="46F06C2C"/>
    <w:rsid w:val="471C7850"/>
    <w:rsid w:val="49E06C09"/>
    <w:rsid w:val="4A257748"/>
    <w:rsid w:val="4B542C00"/>
    <w:rsid w:val="4E4A6125"/>
    <w:rsid w:val="502A44A2"/>
    <w:rsid w:val="50CF6271"/>
    <w:rsid w:val="51526C20"/>
    <w:rsid w:val="518248FD"/>
    <w:rsid w:val="518F6D23"/>
    <w:rsid w:val="52CE362D"/>
    <w:rsid w:val="53C75016"/>
    <w:rsid w:val="54487984"/>
    <w:rsid w:val="545822C3"/>
    <w:rsid w:val="5498183C"/>
    <w:rsid w:val="54F604D2"/>
    <w:rsid w:val="55530581"/>
    <w:rsid w:val="55CC3852"/>
    <w:rsid w:val="55D24B28"/>
    <w:rsid w:val="561900C3"/>
    <w:rsid w:val="571C63E7"/>
    <w:rsid w:val="57704DAF"/>
    <w:rsid w:val="580054D7"/>
    <w:rsid w:val="582F03B3"/>
    <w:rsid w:val="5883183D"/>
    <w:rsid w:val="5A2122C8"/>
    <w:rsid w:val="5A820AA3"/>
    <w:rsid w:val="5B993099"/>
    <w:rsid w:val="5C733F71"/>
    <w:rsid w:val="5CC10E15"/>
    <w:rsid w:val="5CC12197"/>
    <w:rsid w:val="5D0749C1"/>
    <w:rsid w:val="5D0F7B9A"/>
    <w:rsid w:val="5D4008E5"/>
    <w:rsid w:val="5D4425AE"/>
    <w:rsid w:val="5D975235"/>
    <w:rsid w:val="5DA44692"/>
    <w:rsid w:val="5DCF28D1"/>
    <w:rsid w:val="5E1360BA"/>
    <w:rsid w:val="5E292524"/>
    <w:rsid w:val="5EC2148F"/>
    <w:rsid w:val="5EE14FB1"/>
    <w:rsid w:val="5F750196"/>
    <w:rsid w:val="610109D0"/>
    <w:rsid w:val="61655970"/>
    <w:rsid w:val="6188516B"/>
    <w:rsid w:val="6230253C"/>
    <w:rsid w:val="63C664E9"/>
    <w:rsid w:val="64436AB5"/>
    <w:rsid w:val="64754DCE"/>
    <w:rsid w:val="64816072"/>
    <w:rsid w:val="671122CA"/>
    <w:rsid w:val="68752588"/>
    <w:rsid w:val="68AF1DE1"/>
    <w:rsid w:val="691E513F"/>
    <w:rsid w:val="692A75CE"/>
    <w:rsid w:val="6A0F145C"/>
    <w:rsid w:val="6B312735"/>
    <w:rsid w:val="6B555D23"/>
    <w:rsid w:val="6BB63F9F"/>
    <w:rsid w:val="6C475C43"/>
    <w:rsid w:val="6C9B1945"/>
    <w:rsid w:val="6CC87C18"/>
    <w:rsid w:val="6D11333F"/>
    <w:rsid w:val="6D745658"/>
    <w:rsid w:val="6D9959D9"/>
    <w:rsid w:val="6EAA2897"/>
    <w:rsid w:val="70744DA7"/>
    <w:rsid w:val="718A2747"/>
    <w:rsid w:val="71D62D16"/>
    <w:rsid w:val="71F80C95"/>
    <w:rsid w:val="72FE29D8"/>
    <w:rsid w:val="735A1525"/>
    <w:rsid w:val="73643680"/>
    <w:rsid w:val="736F16E9"/>
    <w:rsid w:val="75497CA3"/>
    <w:rsid w:val="757D472E"/>
    <w:rsid w:val="75F063F4"/>
    <w:rsid w:val="76D77AFF"/>
    <w:rsid w:val="77626651"/>
    <w:rsid w:val="77745F8D"/>
    <w:rsid w:val="779F1DFC"/>
    <w:rsid w:val="77C86FD1"/>
    <w:rsid w:val="78FB1940"/>
    <w:rsid w:val="79760B52"/>
    <w:rsid w:val="7AD46ADE"/>
    <w:rsid w:val="7B1ED14B"/>
    <w:rsid w:val="7B4E2C65"/>
    <w:rsid w:val="7B5E4B59"/>
    <w:rsid w:val="7B5E6BA8"/>
    <w:rsid w:val="7BA70CBF"/>
    <w:rsid w:val="7BCB28A4"/>
    <w:rsid w:val="7CD759A4"/>
    <w:rsid w:val="7D3F6697"/>
    <w:rsid w:val="7EDA3C3C"/>
    <w:rsid w:val="EDE5D63E"/>
    <w:rsid w:val="FD75C23E"/>
    <w:rsid w:val="FDD66C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autoRedefine/>
    <w:qFormat/>
    <w:uiPriority w:val="0"/>
    <w:rPr>
      <w:color w:val="0000FF"/>
      <w:u w:val="single"/>
    </w:rPr>
  </w:style>
  <w:style w:type="paragraph" w:customStyle="1" w:styleId="9">
    <w:name w:val="列出段落1"/>
    <w:basedOn w:val="1"/>
    <w:autoRedefine/>
    <w:qFormat/>
    <w:uiPriority w:val="34"/>
    <w:pPr>
      <w:ind w:firstLine="420" w:firstLineChars="200"/>
    </w:pPr>
  </w:style>
  <w:style w:type="paragraph" w:customStyle="1" w:styleId="10">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5209</Words>
  <Characters>5481</Characters>
  <Lines>43</Lines>
  <Paragraphs>12</Paragraphs>
  <TotalTime>0</TotalTime>
  <ScaleCrop>false</ScaleCrop>
  <LinksUpToDate>false</LinksUpToDate>
  <CharactersWithSpaces>5516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2024-04-19T01:55:00Z</dcterms:created>
  <dc:creator>招生办</dc:creator>
  <cp:lastModifiedBy>赵焱琦</cp:lastModifiedBy>
  <cp:lastPrinted>2024-04-19T04:03:00Z</cp:lastPrinted>
  <dcterms:modified xsi:type="dcterms:W3CDTF">2025-11-10T06:53:12Z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17D5F46453984DF59339B4C802612F87_13</vt:lpwstr>
  </property>
  <property fmtid="{D5CDD505-2E9C-101B-9397-08002B2CF9AE}" pid="4" name="KSOSaveFontToCloudKey">
    <vt:lpwstr>445012880_btnclosed</vt:lpwstr>
  </property>
  <property fmtid="{D5CDD505-2E9C-101B-9397-08002B2CF9AE}" pid="5" name="commondata">
    <vt:lpwstr>eyJoZGlkIjoiNGI5NDU5NDJiYzBhMzc1ZTMxMDA4ZTdkMTAzZTZlYmEifQ==</vt:lpwstr>
  </property>
  <property fmtid="{D5CDD505-2E9C-101B-9397-08002B2CF9AE}" pid="6" name="KSOTemplateDocerSaveRecord">
    <vt:lpwstr>eyJoZGlkIjoiNmVkMjBjMGMyMDlmNDBjMmFjNDM5ZGYwNmVjMmNiOTkiLCJ1c2VySWQiOiIxNjYwMTU0OTU0In0=</vt:lpwstr>
  </property>
</Properties>
</file>